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5516E" w14:textId="77777777" w:rsidR="00DB47E3" w:rsidRPr="00DB47E3" w:rsidRDefault="00DB47E3" w:rsidP="00535DD8">
      <w:pPr>
        <w:pStyle w:val="Heading1"/>
        <w:pBdr>
          <w:bottom w:val="double" w:sz="4" w:space="1" w:color="auto"/>
        </w:pBdr>
        <w:jc w:val="center"/>
        <w:rPr>
          <w:sz w:val="96"/>
        </w:rPr>
      </w:pPr>
      <w:bookmarkStart w:id="0" w:name="_Toc292915684"/>
      <w:bookmarkStart w:id="1" w:name="_Toc6498288"/>
      <w:r w:rsidRPr="00DB47E3">
        <w:rPr>
          <w:sz w:val="96"/>
        </w:rPr>
        <w:t>PDS4 Concepts</w:t>
      </w:r>
      <w:bookmarkEnd w:id="0"/>
      <w:bookmarkEnd w:id="1"/>
    </w:p>
    <w:p w14:paraId="3D91B816" w14:textId="77777777" w:rsidR="00DB47E3" w:rsidRDefault="00DB47E3" w:rsidP="00DB47E3"/>
    <w:p w14:paraId="1A4FF6A4" w14:textId="77777777" w:rsidR="00A97E1E" w:rsidRDefault="00A97E1E" w:rsidP="00DB47E3"/>
    <w:p w14:paraId="08B5B278" w14:textId="77777777" w:rsidR="003B1AFA" w:rsidRDefault="003B1AFA" w:rsidP="00A97E1E">
      <w:pPr>
        <w:pStyle w:val="Heading1"/>
        <w:jc w:val="center"/>
      </w:pPr>
    </w:p>
    <w:p w14:paraId="3D8C649C" w14:textId="77777777" w:rsidR="003B1AFA" w:rsidRDefault="003B1AFA" w:rsidP="003B1AFA"/>
    <w:p w14:paraId="4DFC854B" w14:textId="77777777" w:rsidR="003B1AFA" w:rsidRDefault="003B1AFA" w:rsidP="003B1AFA"/>
    <w:p w14:paraId="6B92792B" w14:textId="77777777" w:rsidR="003B1AFA" w:rsidRDefault="00A97E1E" w:rsidP="00A97E1E">
      <w:pPr>
        <w:jc w:val="center"/>
      </w:pPr>
      <w:r>
        <w:rPr>
          <w:noProof/>
        </w:rPr>
        <w:drawing>
          <wp:inline distT="0" distB="0" distL="0" distR="0" wp14:anchorId="7B7B1792" wp14:editId="3C44350C">
            <wp:extent cx="2243455" cy="2170430"/>
            <wp:effectExtent l="0" t="0" r="0" b="0"/>
            <wp:docPr id="1" name="Picture 1" descr="PDS4_logo3_20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4_logo3_20090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455" cy="2170430"/>
                    </a:xfrm>
                    <a:prstGeom prst="rect">
                      <a:avLst/>
                    </a:prstGeom>
                    <a:noFill/>
                    <a:ln>
                      <a:noFill/>
                    </a:ln>
                  </pic:spPr>
                </pic:pic>
              </a:graphicData>
            </a:graphic>
          </wp:inline>
        </w:drawing>
      </w:r>
    </w:p>
    <w:p w14:paraId="6D3F482D" w14:textId="77777777" w:rsidR="00DB47E3" w:rsidRDefault="00DB47E3" w:rsidP="00DB47E3"/>
    <w:p w14:paraId="2FC0D35F" w14:textId="77777777" w:rsidR="00DB47E3" w:rsidRDefault="00DB47E3" w:rsidP="00DB47E3"/>
    <w:p w14:paraId="1379A214" w14:textId="77777777" w:rsidR="00A97E1E" w:rsidRDefault="00A97E1E" w:rsidP="00DB47E3"/>
    <w:p w14:paraId="3C4BA671" w14:textId="77777777" w:rsidR="00A97E1E" w:rsidRPr="00F9017A" w:rsidRDefault="00A97E1E" w:rsidP="00F9017A">
      <w:pPr>
        <w:jc w:val="center"/>
        <w:rPr>
          <w:rFonts w:ascii="Arial" w:hAnsi="Arial" w:cs="Arial"/>
          <w:b/>
          <w:sz w:val="28"/>
          <w:szCs w:val="28"/>
        </w:rPr>
      </w:pPr>
      <w:bookmarkStart w:id="2" w:name="_Toc292915685"/>
      <w:r w:rsidRPr="00F9017A">
        <w:rPr>
          <w:rFonts w:ascii="Arial" w:hAnsi="Arial" w:cs="Arial"/>
          <w:b/>
          <w:sz w:val="28"/>
          <w:szCs w:val="28"/>
        </w:rPr>
        <w:t>Data Design Working Group</w:t>
      </w:r>
      <w:bookmarkEnd w:id="2"/>
    </w:p>
    <w:p w14:paraId="3D3D1A56" w14:textId="5C5875A8" w:rsidR="00A97E1E" w:rsidRPr="00F9017A" w:rsidRDefault="00E37BC1" w:rsidP="00F9017A">
      <w:pPr>
        <w:jc w:val="center"/>
        <w:rPr>
          <w:rFonts w:ascii="Arial" w:hAnsi="Arial" w:cs="Arial"/>
          <w:b/>
          <w:sz w:val="28"/>
          <w:szCs w:val="28"/>
        </w:rPr>
      </w:pPr>
      <w:r>
        <w:rPr>
          <w:rFonts w:ascii="Arial" w:hAnsi="Arial" w:cs="Arial"/>
          <w:b/>
          <w:sz w:val="28"/>
          <w:szCs w:val="28"/>
        </w:rPr>
        <w:t>April 1, 2019</w:t>
      </w:r>
    </w:p>
    <w:p w14:paraId="6C28348C" w14:textId="48A69E93" w:rsidR="00A97E1E" w:rsidRPr="00F9017A" w:rsidRDefault="00A97E1E" w:rsidP="00F9017A">
      <w:pPr>
        <w:jc w:val="center"/>
        <w:rPr>
          <w:rFonts w:ascii="Arial" w:hAnsi="Arial" w:cs="Arial"/>
          <w:b/>
          <w:sz w:val="28"/>
          <w:szCs w:val="28"/>
        </w:rPr>
      </w:pPr>
      <w:bookmarkStart w:id="3" w:name="_Toc292915687"/>
      <w:r w:rsidRPr="00F9017A">
        <w:rPr>
          <w:rFonts w:ascii="Arial" w:hAnsi="Arial" w:cs="Arial"/>
          <w:b/>
          <w:sz w:val="28"/>
          <w:szCs w:val="28"/>
        </w:rPr>
        <w:t xml:space="preserve">Version </w:t>
      </w:r>
      <w:r w:rsidR="00480FAB" w:rsidRPr="00F9017A">
        <w:rPr>
          <w:rFonts w:ascii="Arial" w:hAnsi="Arial" w:cs="Arial"/>
          <w:b/>
          <w:sz w:val="28"/>
          <w:szCs w:val="28"/>
        </w:rPr>
        <w:t>1</w:t>
      </w:r>
      <w:r w:rsidRPr="00F9017A">
        <w:rPr>
          <w:rFonts w:ascii="Arial" w:hAnsi="Arial" w:cs="Arial"/>
          <w:b/>
          <w:sz w:val="28"/>
          <w:szCs w:val="28"/>
        </w:rPr>
        <w:t>.</w:t>
      </w:r>
      <w:r w:rsidR="00E37BC1">
        <w:rPr>
          <w:rFonts w:ascii="Arial" w:hAnsi="Arial" w:cs="Arial"/>
          <w:b/>
          <w:sz w:val="28"/>
          <w:szCs w:val="28"/>
        </w:rPr>
        <w:t>12</w:t>
      </w:r>
      <w:r w:rsidRPr="00F9017A">
        <w:rPr>
          <w:rFonts w:ascii="Arial" w:hAnsi="Arial" w:cs="Arial"/>
          <w:b/>
          <w:sz w:val="28"/>
          <w:szCs w:val="28"/>
        </w:rPr>
        <w:t>.</w:t>
      </w:r>
      <w:r w:rsidR="009B459C" w:rsidRPr="00F9017A">
        <w:rPr>
          <w:rFonts w:ascii="Arial" w:hAnsi="Arial" w:cs="Arial"/>
          <w:b/>
          <w:sz w:val="28"/>
          <w:szCs w:val="28"/>
        </w:rPr>
        <w:t>0</w:t>
      </w:r>
      <w:bookmarkEnd w:id="3"/>
    </w:p>
    <w:p w14:paraId="35B48D5E" w14:textId="77777777" w:rsidR="009B459C" w:rsidRPr="009B459C" w:rsidRDefault="009B459C" w:rsidP="009B459C">
      <w:pPr>
        <w:sectPr w:rsidR="009B459C" w:rsidRPr="009B459C" w:rsidSect="001C6ED3">
          <w:footerReference w:type="even" r:id="rId9"/>
          <w:footerReference w:type="default" r:id="rId10"/>
          <w:pgSz w:w="12240" w:h="15840"/>
          <w:pgMar w:top="1440" w:right="1440" w:bottom="1440" w:left="1440" w:header="720" w:footer="720" w:gutter="0"/>
          <w:cols w:space="720"/>
          <w:titlePg/>
          <w:docGrid w:linePitch="326"/>
        </w:sectPr>
      </w:pPr>
    </w:p>
    <w:p w14:paraId="67E33774" w14:textId="77777777" w:rsidR="008F0C7C" w:rsidRDefault="008F0C7C" w:rsidP="008F0C7C">
      <w:pPr>
        <w:pStyle w:val="Heading1"/>
      </w:pPr>
      <w:bookmarkStart w:id="4" w:name="_Toc292915688"/>
      <w:bookmarkStart w:id="5" w:name="_Toc6498289"/>
      <w:r>
        <w:lastRenderedPageBreak/>
        <w:t>Contents</w:t>
      </w:r>
      <w:bookmarkEnd w:id="4"/>
      <w:bookmarkEnd w:id="5"/>
    </w:p>
    <w:p w14:paraId="12D34DB0" w14:textId="77777777" w:rsidR="008F0C7C" w:rsidRDefault="008F0C7C" w:rsidP="008F0C7C"/>
    <w:p w14:paraId="3CD6302D" w14:textId="77777777" w:rsidR="00381F1C" w:rsidRDefault="007C3EA7">
      <w:pPr>
        <w:pStyle w:val="TOC1"/>
        <w:tabs>
          <w:tab w:val="right" w:leader="dot" w:pos="9350"/>
        </w:tabs>
        <w:rPr>
          <w:rFonts w:asciiTheme="minorHAnsi" w:eastAsiaTheme="minorEastAsia" w:hAnsiTheme="minorHAnsi" w:cstheme="minorBidi"/>
          <w:noProof/>
          <w:lang w:eastAsia="en-US"/>
        </w:rPr>
      </w:pPr>
      <w:r>
        <w:fldChar w:fldCharType="begin"/>
      </w:r>
      <w:r>
        <w:instrText xml:space="preserve"> TOC \o "1-3" </w:instrText>
      </w:r>
      <w:r>
        <w:fldChar w:fldCharType="separate"/>
      </w:r>
      <w:r w:rsidR="00381F1C">
        <w:rPr>
          <w:noProof/>
        </w:rPr>
        <w:t>PDS4 Concepts</w:t>
      </w:r>
      <w:r w:rsidR="00381F1C">
        <w:rPr>
          <w:noProof/>
        </w:rPr>
        <w:tab/>
      </w:r>
      <w:r w:rsidR="00381F1C">
        <w:rPr>
          <w:noProof/>
        </w:rPr>
        <w:fldChar w:fldCharType="begin"/>
      </w:r>
      <w:r w:rsidR="00381F1C">
        <w:rPr>
          <w:noProof/>
        </w:rPr>
        <w:instrText xml:space="preserve"> PAGEREF _Toc6498288 \h </w:instrText>
      </w:r>
      <w:r w:rsidR="00381F1C">
        <w:rPr>
          <w:noProof/>
        </w:rPr>
      </w:r>
      <w:r w:rsidR="00381F1C">
        <w:rPr>
          <w:noProof/>
        </w:rPr>
        <w:fldChar w:fldCharType="separate"/>
      </w:r>
      <w:r w:rsidR="00381F1C">
        <w:rPr>
          <w:noProof/>
        </w:rPr>
        <w:t>1</w:t>
      </w:r>
      <w:r w:rsidR="00381F1C">
        <w:rPr>
          <w:noProof/>
        </w:rPr>
        <w:fldChar w:fldCharType="end"/>
      </w:r>
    </w:p>
    <w:p w14:paraId="0002F7EE"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Contents</w:t>
      </w:r>
      <w:r>
        <w:rPr>
          <w:noProof/>
        </w:rPr>
        <w:tab/>
      </w:r>
      <w:r>
        <w:rPr>
          <w:noProof/>
        </w:rPr>
        <w:fldChar w:fldCharType="begin"/>
      </w:r>
      <w:r>
        <w:rPr>
          <w:noProof/>
        </w:rPr>
        <w:instrText xml:space="preserve"> PAGEREF _Toc6498289 \h </w:instrText>
      </w:r>
      <w:r>
        <w:rPr>
          <w:noProof/>
        </w:rPr>
      </w:r>
      <w:r>
        <w:rPr>
          <w:noProof/>
        </w:rPr>
        <w:fldChar w:fldCharType="separate"/>
      </w:r>
      <w:r>
        <w:rPr>
          <w:noProof/>
        </w:rPr>
        <w:t>2</w:t>
      </w:r>
      <w:r>
        <w:rPr>
          <w:noProof/>
        </w:rPr>
        <w:fldChar w:fldCharType="end"/>
      </w:r>
    </w:p>
    <w:p w14:paraId="0CEE272D"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I. Introduction</w:t>
      </w:r>
      <w:r>
        <w:rPr>
          <w:noProof/>
        </w:rPr>
        <w:tab/>
      </w:r>
      <w:r>
        <w:rPr>
          <w:noProof/>
        </w:rPr>
        <w:fldChar w:fldCharType="begin"/>
      </w:r>
      <w:r>
        <w:rPr>
          <w:noProof/>
        </w:rPr>
        <w:instrText xml:space="preserve"> PAGEREF _Toc6498290 \h </w:instrText>
      </w:r>
      <w:r>
        <w:rPr>
          <w:noProof/>
        </w:rPr>
      </w:r>
      <w:r>
        <w:rPr>
          <w:noProof/>
        </w:rPr>
        <w:fldChar w:fldCharType="separate"/>
      </w:r>
      <w:r>
        <w:rPr>
          <w:noProof/>
        </w:rPr>
        <w:t>5</w:t>
      </w:r>
      <w:r>
        <w:rPr>
          <w:noProof/>
        </w:rPr>
        <w:fldChar w:fldCharType="end"/>
      </w:r>
    </w:p>
    <w:p w14:paraId="2761A84A"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1. Background</w:t>
      </w:r>
      <w:r>
        <w:rPr>
          <w:noProof/>
        </w:rPr>
        <w:tab/>
      </w:r>
      <w:r>
        <w:rPr>
          <w:noProof/>
        </w:rPr>
        <w:fldChar w:fldCharType="begin"/>
      </w:r>
      <w:r>
        <w:rPr>
          <w:noProof/>
        </w:rPr>
        <w:instrText xml:space="preserve"> PAGEREF _Toc6498291 \h </w:instrText>
      </w:r>
      <w:r>
        <w:rPr>
          <w:noProof/>
        </w:rPr>
      </w:r>
      <w:r>
        <w:rPr>
          <w:noProof/>
        </w:rPr>
        <w:fldChar w:fldCharType="separate"/>
      </w:r>
      <w:r>
        <w:rPr>
          <w:noProof/>
        </w:rPr>
        <w:t>5</w:t>
      </w:r>
      <w:r>
        <w:rPr>
          <w:noProof/>
        </w:rPr>
        <w:fldChar w:fldCharType="end"/>
      </w:r>
    </w:p>
    <w:p w14:paraId="6881F65E"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1.1 The Need for Standards</w:t>
      </w:r>
      <w:r>
        <w:rPr>
          <w:noProof/>
        </w:rPr>
        <w:tab/>
      </w:r>
      <w:r>
        <w:rPr>
          <w:noProof/>
        </w:rPr>
        <w:fldChar w:fldCharType="begin"/>
      </w:r>
      <w:r>
        <w:rPr>
          <w:noProof/>
        </w:rPr>
        <w:instrText xml:space="preserve"> PAGEREF _Toc6498292 \h </w:instrText>
      </w:r>
      <w:r>
        <w:rPr>
          <w:noProof/>
        </w:rPr>
      </w:r>
      <w:r>
        <w:rPr>
          <w:noProof/>
        </w:rPr>
        <w:fldChar w:fldCharType="separate"/>
      </w:r>
      <w:r>
        <w:rPr>
          <w:noProof/>
        </w:rPr>
        <w:t>5</w:t>
      </w:r>
      <w:r>
        <w:rPr>
          <w:noProof/>
        </w:rPr>
        <w:fldChar w:fldCharType="end"/>
      </w:r>
    </w:p>
    <w:p w14:paraId="5CD572ED"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1.2 The Archiving Process</w:t>
      </w:r>
      <w:r>
        <w:rPr>
          <w:noProof/>
        </w:rPr>
        <w:tab/>
      </w:r>
      <w:r>
        <w:rPr>
          <w:noProof/>
        </w:rPr>
        <w:fldChar w:fldCharType="begin"/>
      </w:r>
      <w:r>
        <w:rPr>
          <w:noProof/>
        </w:rPr>
        <w:instrText xml:space="preserve"> PAGEREF _Toc6498293 \h </w:instrText>
      </w:r>
      <w:r>
        <w:rPr>
          <w:noProof/>
        </w:rPr>
      </w:r>
      <w:r>
        <w:rPr>
          <w:noProof/>
        </w:rPr>
        <w:fldChar w:fldCharType="separate"/>
      </w:r>
      <w:r>
        <w:rPr>
          <w:noProof/>
        </w:rPr>
        <w:t>5</w:t>
      </w:r>
      <w:r>
        <w:rPr>
          <w:noProof/>
        </w:rPr>
        <w:fldChar w:fldCharType="end"/>
      </w:r>
    </w:p>
    <w:p w14:paraId="03A6D4D4"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2. This Document</w:t>
      </w:r>
      <w:r>
        <w:rPr>
          <w:noProof/>
        </w:rPr>
        <w:tab/>
      </w:r>
      <w:r>
        <w:rPr>
          <w:noProof/>
        </w:rPr>
        <w:fldChar w:fldCharType="begin"/>
      </w:r>
      <w:r>
        <w:rPr>
          <w:noProof/>
        </w:rPr>
        <w:instrText xml:space="preserve"> PAGEREF _Toc6498294 \h </w:instrText>
      </w:r>
      <w:r>
        <w:rPr>
          <w:noProof/>
        </w:rPr>
      </w:r>
      <w:r>
        <w:rPr>
          <w:noProof/>
        </w:rPr>
        <w:fldChar w:fldCharType="separate"/>
      </w:r>
      <w:r>
        <w:rPr>
          <w:noProof/>
        </w:rPr>
        <w:t>6</w:t>
      </w:r>
      <w:r>
        <w:rPr>
          <w:noProof/>
        </w:rPr>
        <w:fldChar w:fldCharType="end"/>
      </w:r>
    </w:p>
    <w:p w14:paraId="323F7D9E"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2.1 Outline</w:t>
      </w:r>
      <w:r>
        <w:rPr>
          <w:noProof/>
        </w:rPr>
        <w:tab/>
      </w:r>
      <w:r>
        <w:rPr>
          <w:noProof/>
        </w:rPr>
        <w:fldChar w:fldCharType="begin"/>
      </w:r>
      <w:r>
        <w:rPr>
          <w:noProof/>
        </w:rPr>
        <w:instrText xml:space="preserve"> PAGEREF _Toc6498295 \h </w:instrText>
      </w:r>
      <w:r>
        <w:rPr>
          <w:noProof/>
        </w:rPr>
      </w:r>
      <w:r>
        <w:rPr>
          <w:noProof/>
        </w:rPr>
        <w:fldChar w:fldCharType="separate"/>
      </w:r>
      <w:r>
        <w:rPr>
          <w:noProof/>
        </w:rPr>
        <w:t>6</w:t>
      </w:r>
      <w:r>
        <w:rPr>
          <w:noProof/>
        </w:rPr>
        <w:fldChar w:fldCharType="end"/>
      </w:r>
    </w:p>
    <w:p w14:paraId="48C2DD81"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2.2 Audience</w:t>
      </w:r>
      <w:r>
        <w:rPr>
          <w:noProof/>
        </w:rPr>
        <w:tab/>
      </w:r>
      <w:r>
        <w:rPr>
          <w:noProof/>
        </w:rPr>
        <w:fldChar w:fldCharType="begin"/>
      </w:r>
      <w:r>
        <w:rPr>
          <w:noProof/>
        </w:rPr>
        <w:instrText xml:space="preserve"> PAGEREF _Toc6498296 \h </w:instrText>
      </w:r>
      <w:r>
        <w:rPr>
          <w:noProof/>
        </w:rPr>
      </w:r>
      <w:r>
        <w:rPr>
          <w:noProof/>
        </w:rPr>
        <w:fldChar w:fldCharType="separate"/>
      </w:r>
      <w:r>
        <w:rPr>
          <w:noProof/>
        </w:rPr>
        <w:t>6</w:t>
      </w:r>
      <w:r>
        <w:rPr>
          <w:noProof/>
        </w:rPr>
        <w:fldChar w:fldCharType="end"/>
      </w:r>
    </w:p>
    <w:p w14:paraId="76B88629"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2.3 Related Documentation</w:t>
      </w:r>
      <w:r>
        <w:rPr>
          <w:noProof/>
        </w:rPr>
        <w:tab/>
      </w:r>
      <w:r>
        <w:rPr>
          <w:noProof/>
        </w:rPr>
        <w:fldChar w:fldCharType="begin"/>
      </w:r>
      <w:r>
        <w:rPr>
          <w:noProof/>
        </w:rPr>
        <w:instrText xml:space="preserve"> PAGEREF _Toc6498297 \h </w:instrText>
      </w:r>
      <w:r>
        <w:rPr>
          <w:noProof/>
        </w:rPr>
      </w:r>
      <w:r>
        <w:rPr>
          <w:noProof/>
        </w:rPr>
        <w:fldChar w:fldCharType="separate"/>
      </w:r>
      <w:r>
        <w:rPr>
          <w:noProof/>
        </w:rPr>
        <w:t>6</w:t>
      </w:r>
      <w:r>
        <w:rPr>
          <w:noProof/>
        </w:rPr>
        <w:fldChar w:fldCharType="end"/>
      </w:r>
    </w:p>
    <w:p w14:paraId="1FFFCD1B"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II. Overview of PDS4</w:t>
      </w:r>
      <w:r>
        <w:rPr>
          <w:noProof/>
        </w:rPr>
        <w:tab/>
      </w:r>
      <w:r>
        <w:rPr>
          <w:noProof/>
        </w:rPr>
        <w:fldChar w:fldCharType="begin"/>
      </w:r>
      <w:r>
        <w:rPr>
          <w:noProof/>
        </w:rPr>
        <w:instrText xml:space="preserve"> PAGEREF _Toc6498298 \h </w:instrText>
      </w:r>
      <w:r>
        <w:rPr>
          <w:noProof/>
        </w:rPr>
      </w:r>
      <w:r>
        <w:rPr>
          <w:noProof/>
        </w:rPr>
        <w:fldChar w:fldCharType="separate"/>
      </w:r>
      <w:r>
        <w:rPr>
          <w:noProof/>
        </w:rPr>
        <w:t>6</w:t>
      </w:r>
      <w:r>
        <w:rPr>
          <w:noProof/>
        </w:rPr>
        <w:fldChar w:fldCharType="end"/>
      </w:r>
    </w:p>
    <w:p w14:paraId="336C422D"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3. Data Structures</w:t>
      </w:r>
      <w:r>
        <w:rPr>
          <w:noProof/>
        </w:rPr>
        <w:tab/>
      </w:r>
      <w:r>
        <w:rPr>
          <w:noProof/>
        </w:rPr>
        <w:fldChar w:fldCharType="begin"/>
      </w:r>
      <w:r>
        <w:rPr>
          <w:noProof/>
        </w:rPr>
        <w:instrText xml:space="preserve"> PAGEREF _Toc6498299 \h </w:instrText>
      </w:r>
      <w:r>
        <w:rPr>
          <w:noProof/>
        </w:rPr>
      </w:r>
      <w:r>
        <w:rPr>
          <w:noProof/>
        </w:rPr>
        <w:fldChar w:fldCharType="separate"/>
      </w:r>
      <w:r>
        <w:rPr>
          <w:noProof/>
        </w:rPr>
        <w:t>7</w:t>
      </w:r>
      <w:r>
        <w:rPr>
          <w:noProof/>
        </w:rPr>
        <w:fldChar w:fldCharType="end"/>
      </w:r>
    </w:p>
    <w:p w14:paraId="5B33891E"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3.1 Observational Data</w:t>
      </w:r>
      <w:r>
        <w:rPr>
          <w:noProof/>
        </w:rPr>
        <w:tab/>
      </w:r>
      <w:r>
        <w:rPr>
          <w:noProof/>
        </w:rPr>
        <w:fldChar w:fldCharType="begin"/>
      </w:r>
      <w:r>
        <w:rPr>
          <w:noProof/>
        </w:rPr>
        <w:instrText xml:space="preserve"> PAGEREF _Toc6498300 \h </w:instrText>
      </w:r>
      <w:r>
        <w:rPr>
          <w:noProof/>
        </w:rPr>
      </w:r>
      <w:r>
        <w:rPr>
          <w:noProof/>
        </w:rPr>
        <w:fldChar w:fldCharType="separate"/>
      </w:r>
      <w:r>
        <w:rPr>
          <w:noProof/>
        </w:rPr>
        <w:t>7</w:t>
      </w:r>
      <w:r>
        <w:rPr>
          <w:noProof/>
        </w:rPr>
        <w:fldChar w:fldCharType="end"/>
      </w:r>
    </w:p>
    <w:p w14:paraId="63203CC2"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3.2 Documents</w:t>
      </w:r>
      <w:r>
        <w:rPr>
          <w:noProof/>
        </w:rPr>
        <w:tab/>
      </w:r>
      <w:r>
        <w:rPr>
          <w:noProof/>
        </w:rPr>
        <w:fldChar w:fldCharType="begin"/>
      </w:r>
      <w:r>
        <w:rPr>
          <w:noProof/>
        </w:rPr>
        <w:instrText xml:space="preserve"> PAGEREF _Toc6498301 \h </w:instrText>
      </w:r>
      <w:r>
        <w:rPr>
          <w:noProof/>
        </w:rPr>
      </w:r>
      <w:r>
        <w:rPr>
          <w:noProof/>
        </w:rPr>
        <w:fldChar w:fldCharType="separate"/>
      </w:r>
      <w:r>
        <w:rPr>
          <w:noProof/>
        </w:rPr>
        <w:t>7</w:t>
      </w:r>
      <w:r>
        <w:rPr>
          <w:noProof/>
        </w:rPr>
        <w:fldChar w:fldCharType="end"/>
      </w:r>
    </w:p>
    <w:p w14:paraId="66C7B7CA"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3.3 Supplementary Information</w:t>
      </w:r>
      <w:r>
        <w:rPr>
          <w:noProof/>
        </w:rPr>
        <w:tab/>
      </w:r>
      <w:r>
        <w:rPr>
          <w:noProof/>
        </w:rPr>
        <w:fldChar w:fldCharType="begin"/>
      </w:r>
      <w:r>
        <w:rPr>
          <w:noProof/>
        </w:rPr>
        <w:instrText xml:space="preserve"> PAGEREF _Toc6498302 \h </w:instrText>
      </w:r>
      <w:r>
        <w:rPr>
          <w:noProof/>
        </w:rPr>
      </w:r>
      <w:r>
        <w:rPr>
          <w:noProof/>
        </w:rPr>
        <w:fldChar w:fldCharType="separate"/>
      </w:r>
      <w:r>
        <w:rPr>
          <w:noProof/>
        </w:rPr>
        <w:t>8</w:t>
      </w:r>
      <w:r>
        <w:rPr>
          <w:noProof/>
        </w:rPr>
        <w:fldChar w:fldCharType="end"/>
      </w:r>
    </w:p>
    <w:p w14:paraId="16E2AE01"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4. XML, XML Schema, and Schematron</w:t>
      </w:r>
      <w:r>
        <w:rPr>
          <w:noProof/>
        </w:rPr>
        <w:tab/>
      </w:r>
      <w:r>
        <w:rPr>
          <w:noProof/>
        </w:rPr>
        <w:fldChar w:fldCharType="begin"/>
      </w:r>
      <w:r>
        <w:rPr>
          <w:noProof/>
        </w:rPr>
        <w:instrText xml:space="preserve"> PAGEREF _Toc6498303 \h </w:instrText>
      </w:r>
      <w:r>
        <w:rPr>
          <w:noProof/>
        </w:rPr>
      </w:r>
      <w:r>
        <w:rPr>
          <w:noProof/>
        </w:rPr>
        <w:fldChar w:fldCharType="separate"/>
      </w:r>
      <w:r>
        <w:rPr>
          <w:noProof/>
        </w:rPr>
        <w:t>8</w:t>
      </w:r>
      <w:r>
        <w:rPr>
          <w:noProof/>
        </w:rPr>
        <w:fldChar w:fldCharType="end"/>
      </w:r>
    </w:p>
    <w:p w14:paraId="113A2C3D"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4.1 What is XML?</w:t>
      </w:r>
      <w:r>
        <w:rPr>
          <w:noProof/>
        </w:rPr>
        <w:tab/>
      </w:r>
      <w:r>
        <w:rPr>
          <w:noProof/>
        </w:rPr>
        <w:fldChar w:fldCharType="begin"/>
      </w:r>
      <w:r>
        <w:rPr>
          <w:noProof/>
        </w:rPr>
        <w:instrText xml:space="preserve"> PAGEREF _Toc6498304 \h </w:instrText>
      </w:r>
      <w:r>
        <w:rPr>
          <w:noProof/>
        </w:rPr>
      </w:r>
      <w:r>
        <w:rPr>
          <w:noProof/>
        </w:rPr>
        <w:fldChar w:fldCharType="separate"/>
      </w:r>
      <w:r>
        <w:rPr>
          <w:noProof/>
        </w:rPr>
        <w:t>8</w:t>
      </w:r>
      <w:r>
        <w:rPr>
          <w:noProof/>
        </w:rPr>
        <w:fldChar w:fldCharType="end"/>
      </w:r>
    </w:p>
    <w:p w14:paraId="7FBFEBC2"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4.2 Why XML?</w:t>
      </w:r>
      <w:r>
        <w:rPr>
          <w:noProof/>
        </w:rPr>
        <w:tab/>
      </w:r>
      <w:r>
        <w:rPr>
          <w:noProof/>
        </w:rPr>
        <w:fldChar w:fldCharType="begin"/>
      </w:r>
      <w:r>
        <w:rPr>
          <w:noProof/>
        </w:rPr>
        <w:instrText xml:space="preserve"> PAGEREF _Toc6498305 \h </w:instrText>
      </w:r>
      <w:r>
        <w:rPr>
          <w:noProof/>
        </w:rPr>
      </w:r>
      <w:r>
        <w:rPr>
          <w:noProof/>
        </w:rPr>
        <w:fldChar w:fldCharType="separate"/>
      </w:r>
      <w:r>
        <w:rPr>
          <w:noProof/>
        </w:rPr>
        <w:t>8</w:t>
      </w:r>
      <w:r>
        <w:rPr>
          <w:noProof/>
        </w:rPr>
        <w:fldChar w:fldCharType="end"/>
      </w:r>
    </w:p>
    <w:p w14:paraId="00C47C3F"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4.3 What is XML Schema?</w:t>
      </w:r>
      <w:r>
        <w:rPr>
          <w:noProof/>
        </w:rPr>
        <w:tab/>
      </w:r>
      <w:r>
        <w:rPr>
          <w:noProof/>
        </w:rPr>
        <w:fldChar w:fldCharType="begin"/>
      </w:r>
      <w:r>
        <w:rPr>
          <w:noProof/>
        </w:rPr>
        <w:instrText xml:space="preserve"> PAGEREF _Toc6498306 \h </w:instrText>
      </w:r>
      <w:r>
        <w:rPr>
          <w:noProof/>
        </w:rPr>
      </w:r>
      <w:r>
        <w:rPr>
          <w:noProof/>
        </w:rPr>
        <w:fldChar w:fldCharType="separate"/>
      </w:r>
      <w:r>
        <w:rPr>
          <w:noProof/>
        </w:rPr>
        <w:t>9</w:t>
      </w:r>
      <w:r>
        <w:rPr>
          <w:noProof/>
        </w:rPr>
        <w:fldChar w:fldCharType="end"/>
      </w:r>
    </w:p>
    <w:p w14:paraId="0CDF3FA7"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4.4 Why XML Schema?</w:t>
      </w:r>
      <w:r>
        <w:rPr>
          <w:noProof/>
        </w:rPr>
        <w:tab/>
      </w:r>
      <w:r>
        <w:rPr>
          <w:noProof/>
        </w:rPr>
        <w:fldChar w:fldCharType="begin"/>
      </w:r>
      <w:r>
        <w:rPr>
          <w:noProof/>
        </w:rPr>
        <w:instrText xml:space="preserve"> PAGEREF _Toc6498307 \h </w:instrText>
      </w:r>
      <w:r>
        <w:rPr>
          <w:noProof/>
        </w:rPr>
      </w:r>
      <w:r>
        <w:rPr>
          <w:noProof/>
        </w:rPr>
        <w:fldChar w:fldCharType="separate"/>
      </w:r>
      <w:r>
        <w:rPr>
          <w:noProof/>
        </w:rPr>
        <w:t>9</w:t>
      </w:r>
      <w:r>
        <w:rPr>
          <w:noProof/>
        </w:rPr>
        <w:fldChar w:fldCharType="end"/>
      </w:r>
    </w:p>
    <w:p w14:paraId="6B999713"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4.5 What is Schematron?</w:t>
      </w:r>
      <w:r>
        <w:rPr>
          <w:noProof/>
        </w:rPr>
        <w:tab/>
      </w:r>
      <w:r>
        <w:rPr>
          <w:noProof/>
        </w:rPr>
        <w:fldChar w:fldCharType="begin"/>
      </w:r>
      <w:r>
        <w:rPr>
          <w:noProof/>
        </w:rPr>
        <w:instrText xml:space="preserve"> PAGEREF _Toc6498308 \h </w:instrText>
      </w:r>
      <w:r>
        <w:rPr>
          <w:noProof/>
        </w:rPr>
      </w:r>
      <w:r>
        <w:rPr>
          <w:noProof/>
        </w:rPr>
        <w:fldChar w:fldCharType="separate"/>
      </w:r>
      <w:r>
        <w:rPr>
          <w:noProof/>
        </w:rPr>
        <w:t>9</w:t>
      </w:r>
      <w:r>
        <w:rPr>
          <w:noProof/>
        </w:rPr>
        <w:fldChar w:fldCharType="end"/>
      </w:r>
    </w:p>
    <w:p w14:paraId="7E459C16"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4.6 Terminology</w:t>
      </w:r>
      <w:r>
        <w:rPr>
          <w:noProof/>
        </w:rPr>
        <w:tab/>
      </w:r>
      <w:r>
        <w:rPr>
          <w:noProof/>
        </w:rPr>
        <w:fldChar w:fldCharType="begin"/>
      </w:r>
      <w:r>
        <w:rPr>
          <w:noProof/>
        </w:rPr>
        <w:instrText xml:space="preserve"> PAGEREF _Toc6498309 \h </w:instrText>
      </w:r>
      <w:r>
        <w:rPr>
          <w:noProof/>
        </w:rPr>
      </w:r>
      <w:r>
        <w:rPr>
          <w:noProof/>
        </w:rPr>
        <w:fldChar w:fldCharType="separate"/>
      </w:r>
      <w:r>
        <w:rPr>
          <w:noProof/>
        </w:rPr>
        <w:t>10</w:t>
      </w:r>
      <w:r>
        <w:rPr>
          <w:noProof/>
        </w:rPr>
        <w:fldChar w:fldCharType="end"/>
      </w:r>
    </w:p>
    <w:p w14:paraId="4F81FB0B"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5 Namespace</w:t>
      </w:r>
      <w:r>
        <w:rPr>
          <w:noProof/>
        </w:rPr>
        <w:tab/>
      </w:r>
      <w:r>
        <w:rPr>
          <w:noProof/>
        </w:rPr>
        <w:fldChar w:fldCharType="begin"/>
      </w:r>
      <w:r>
        <w:rPr>
          <w:noProof/>
        </w:rPr>
        <w:instrText xml:space="preserve"> PAGEREF _Toc6498310 \h </w:instrText>
      </w:r>
      <w:r>
        <w:rPr>
          <w:noProof/>
        </w:rPr>
      </w:r>
      <w:r>
        <w:rPr>
          <w:noProof/>
        </w:rPr>
        <w:fldChar w:fldCharType="separate"/>
      </w:r>
      <w:r>
        <w:rPr>
          <w:noProof/>
        </w:rPr>
        <w:t>11</w:t>
      </w:r>
      <w:r>
        <w:rPr>
          <w:noProof/>
        </w:rPr>
        <w:fldChar w:fldCharType="end"/>
      </w:r>
    </w:p>
    <w:p w14:paraId="4888A2FF"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6. Data Dictionaries</w:t>
      </w:r>
      <w:r>
        <w:rPr>
          <w:noProof/>
        </w:rPr>
        <w:tab/>
      </w:r>
      <w:r>
        <w:rPr>
          <w:noProof/>
        </w:rPr>
        <w:fldChar w:fldCharType="begin"/>
      </w:r>
      <w:r>
        <w:rPr>
          <w:noProof/>
        </w:rPr>
        <w:instrText xml:space="preserve"> PAGEREF _Toc6498311 \h </w:instrText>
      </w:r>
      <w:r>
        <w:rPr>
          <w:noProof/>
        </w:rPr>
      </w:r>
      <w:r>
        <w:rPr>
          <w:noProof/>
        </w:rPr>
        <w:fldChar w:fldCharType="separate"/>
      </w:r>
      <w:r>
        <w:rPr>
          <w:noProof/>
        </w:rPr>
        <w:t>11</w:t>
      </w:r>
      <w:r>
        <w:rPr>
          <w:noProof/>
        </w:rPr>
        <w:fldChar w:fldCharType="end"/>
      </w:r>
    </w:p>
    <w:p w14:paraId="3CE1EDD9"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6.1 What is a Data Dictionary?</w:t>
      </w:r>
      <w:r>
        <w:rPr>
          <w:noProof/>
        </w:rPr>
        <w:tab/>
      </w:r>
      <w:r>
        <w:rPr>
          <w:noProof/>
        </w:rPr>
        <w:fldChar w:fldCharType="begin"/>
      </w:r>
      <w:r>
        <w:rPr>
          <w:noProof/>
        </w:rPr>
        <w:instrText xml:space="preserve"> PAGEREF _Toc6498312 \h </w:instrText>
      </w:r>
      <w:r>
        <w:rPr>
          <w:noProof/>
        </w:rPr>
      </w:r>
      <w:r>
        <w:rPr>
          <w:noProof/>
        </w:rPr>
        <w:fldChar w:fldCharType="separate"/>
      </w:r>
      <w:r>
        <w:rPr>
          <w:noProof/>
        </w:rPr>
        <w:t>12</w:t>
      </w:r>
      <w:r>
        <w:rPr>
          <w:noProof/>
        </w:rPr>
        <w:fldChar w:fldCharType="end"/>
      </w:r>
    </w:p>
    <w:p w14:paraId="426E762C"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6.2 PDS4 Data Dictionaries</w:t>
      </w:r>
      <w:r>
        <w:rPr>
          <w:noProof/>
        </w:rPr>
        <w:tab/>
      </w:r>
      <w:r>
        <w:rPr>
          <w:noProof/>
        </w:rPr>
        <w:fldChar w:fldCharType="begin"/>
      </w:r>
      <w:r>
        <w:rPr>
          <w:noProof/>
        </w:rPr>
        <w:instrText xml:space="preserve"> PAGEREF _Toc6498313 \h </w:instrText>
      </w:r>
      <w:r>
        <w:rPr>
          <w:noProof/>
        </w:rPr>
      </w:r>
      <w:r>
        <w:rPr>
          <w:noProof/>
        </w:rPr>
        <w:fldChar w:fldCharType="separate"/>
      </w:r>
      <w:r>
        <w:rPr>
          <w:noProof/>
        </w:rPr>
        <w:t>12</w:t>
      </w:r>
      <w:r>
        <w:rPr>
          <w:noProof/>
        </w:rPr>
        <w:fldChar w:fldCharType="end"/>
      </w:r>
    </w:p>
    <w:p w14:paraId="22B855BF"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6.3 Creating Data Dictionaries</w:t>
      </w:r>
      <w:r>
        <w:rPr>
          <w:noProof/>
        </w:rPr>
        <w:tab/>
      </w:r>
      <w:r>
        <w:rPr>
          <w:noProof/>
        </w:rPr>
        <w:fldChar w:fldCharType="begin"/>
      </w:r>
      <w:r>
        <w:rPr>
          <w:noProof/>
        </w:rPr>
        <w:instrText xml:space="preserve"> PAGEREF _Toc6498314 \h </w:instrText>
      </w:r>
      <w:r>
        <w:rPr>
          <w:noProof/>
        </w:rPr>
      </w:r>
      <w:r>
        <w:rPr>
          <w:noProof/>
        </w:rPr>
        <w:fldChar w:fldCharType="separate"/>
      </w:r>
      <w:r>
        <w:rPr>
          <w:noProof/>
        </w:rPr>
        <w:t>13</w:t>
      </w:r>
      <w:r>
        <w:rPr>
          <w:noProof/>
        </w:rPr>
        <w:fldChar w:fldCharType="end"/>
      </w:r>
    </w:p>
    <w:p w14:paraId="14BE391C"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6.4 Using Data Dictionaries</w:t>
      </w:r>
      <w:r>
        <w:rPr>
          <w:noProof/>
        </w:rPr>
        <w:tab/>
      </w:r>
      <w:r>
        <w:rPr>
          <w:noProof/>
        </w:rPr>
        <w:fldChar w:fldCharType="begin"/>
      </w:r>
      <w:r>
        <w:rPr>
          <w:noProof/>
        </w:rPr>
        <w:instrText xml:space="preserve"> PAGEREF _Toc6498315 \h </w:instrText>
      </w:r>
      <w:r>
        <w:rPr>
          <w:noProof/>
        </w:rPr>
      </w:r>
      <w:r>
        <w:rPr>
          <w:noProof/>
        </w:rPr>
        <w:fldChar w:fldCharType="separate"/>
      </w:r>
      <w:r>
        <w:rPr>
          <w:noProof/>
        </w:rPr>
        <w:t>13</w:t>
      </w:r>
      <w:r>
        <w:rPr>
          <w:noProof/>
        </w:rPr>
        <w:fldChar w:fldCharType="end"/>
      </w:r>
    </w:p>
    <w:p w14:paraId="60A1ADE7"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lastRenderedPageBreak/>
        <w:t>7. Labels</w:t>
      </w:r>
      <w:r>
        <w:rPr>
          <w:noProof/>
        </w:rPr>
        <w:tab/>
      </w:r>
      <w:r>
        <w:rPr>
          <w:noProof/>
        </w:rPr>
        <w:fldChar w:fldCharType="begin"/>
      </w:r>
      <w:r>
        <w:rPr>
          <w:noProof/>
        </w:rPr>
        <w:instrText xml:space="preserve"> PAGEREF _Toc6498316 \h </w:instrText>
      </w:r>
      <w:r>
        <w:rPr>
          <w:noProof/>
        </w:rPr>
      </w:r>
      <w:r>
        <w:rPr>
          <w:noProof/>
        </w:rPr>
        <w:fldChar w:fldCharType="separate"/>
      </w:r>
      <w:r>
        <w:rPr>
          <w:noProof/>
        </w:rPr>
        <w:t>13</w:t>
      </w:r>
      <w:r>
        <w:rPr>
          <w:noProof/>
        </w:rPr>
        <w:fldChar w:fldCharType="end"/>
      </w:r>
    </w:p>
    <w:p w14:paraId="359962BE"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7.1 Organization</w:t>
      </w:r>
      <w:r>
        <w:rPr>
          <w:noProof/>
        </w:rPr>
        <w:tab/>
      </w:r>
      <w:r>
        <w:rPr>
          <w:noProof/>
        </w:rPr>
        <w:fldChar w:fldCharType="begin"/>
      </w:r>
      <w:r>
        <w:rPr>
          <w:noProof/>
        </w:rPr>
        <w:instrText xml:space="preserve"> PAGEREF _Toc6498317 \h </w:instrText>
      </w:r>
      <w:r>
        <w:rPr>
          <w:noProof/>
        </w:rPr>
      </w:r>
      <w:r>
        <w:rPr>
          <w:noProof/>
        </w:rPr>
        <w:fldChar w:fldCharType="separate"/>
      </w:r>
      <w:r>
        <w:rPr>
          <w:noProof/>
        </w:rPr>
        <w:t>13</w:t>
      </w:r>
      <w:r>
        <w:rPr>
          <w:noProof/>
        </w:rPr>
        <w:fldChar w:fldCharType="end"/>
      </w:r>
    </w:p>
    <w:p w14:paraId="586DD51C"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7.2 Creation</w:t>
      </w:r>
      <w:r>
        <w:rPr>
          <w:noProof/>
        </w:rPr>
        <w:tab/>
      </w:r>
      <w:r>
        <w:rPr>
          <w:noProof/>
        </w:rPr>
        <w:fldChar w:fldCharType="begin"/>
      </w:r>
      <w:r>
        <w:rPr>
          <w:noProof/>
        </w:rPr>
        <w:instrText xml:space="preserve"> PAGEREF _Toc6498318 \h </w:instrText>
      </w:r>
      <w:r>
        <w:rPr>
          <w:noProof/>
        </w:rPr>
      </w:r>
      <w:r>
        <w:rPr>
          <w:noProof/>
        </w:rPr>
        <w:fldChar w:fldCharType="separate"/>
      </w:r>
      <w:r>
        <w:rPr>
          <w:noProof/>
        </w:rPr>
        <w:t>15</w:t>
      </w:r>
      <w:r>
        <w:rPr>
          <w:noProof/>
        </w:rPr>
        <w:fldChar w:fldCharType="end"/>
      </w:r>
    </w:p>
    <w:p w14:paraId="089574F5"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7.3 Validation</w:t>
      </w:r>
      <w:r>
        <w:rPr>
          <w:noProof/>
        </w:rPr>
        <w:tab/>
      </w:r>
      <w:r>
        <w:rPr>
          <w:noProof/>
        </w:rPr>
        <w:fldChar w:fldCharType="begin"/>
      </w:r>
      <w:r>
        <w:rPr>
          <w:noProof/>
        </w:rPr>
        <w:instrText xml:space="preserve"> PAGEREF _Toc6498319 \h </w:instrText>
      </w:r>
      <w:r>
        <w:rPr>
          <w:noProof/>
        </w:rPr>
      </w:r>
      <w:r>
        <w:rPr>
          <w:noProof/>
        </w:rPr>
        <w:fldChar w:fldCharType="separate"/>
      </w:r>
      <w:r>
        <w:rPr>
          <w:noProof/>
        </w:rPr>
        <w:t>15</w:t>
      </w:r>
      <w:r>
        <w:rPr>
          <w:noProof/>
        </w:rPr>
        <w:fldChar w:fldCharType="end"/>
      </w:r>
    </w:p>
    <w:p w14:paraId="68B4900D"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8. Archive Organization</w:t>
      </w:r>
      <w:r>
        <w:rPr>
          <w:noProof/>
        </w:rPr>
        <w:tab/>
      </w:r>
      <w:r>
        <w:rPr>
          <w:noProof/>
        </w:rPr>
        <w:fldChar w:fldCharType="begin"/>
      </w:r>
      <w:r>
        <w:rPr>
          <w:noProof/>
        </w:rPr>
        <w:instrText xml:space="preserve"> PAGEREF _Toc6498320 \h </w:instrText>
      </w:r>
      <w:r>
        <w:rPr>
          <w:noProof/>
        </w:rPr>
      </w:r>
      <w:r>
        <w:rPr>
          <w:noProof/>
        </w:rPr>
        <w:fldChar w:fldCharType="separate"/>
      </w:r>
      <w:r>
        <w:rPr>
          <w:noProof/>
        </w:rPr>
        <w:t>15</w:t>
      </w:r>
      <w:r>
        <w:rPr>
          <w:noProof/>
        </w:rPr>
        <w:fldChar w:fldCharType="end"/>
      </w:r>
    </w:p>
    <w:p w14:paraId="720733A3"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8.1 Products</w:t>
      </w:r>
      <w:r>
        <w:rPr>
          <w:noProof/>
        </w:rPr>
        <w:tab/>
      </w:r>
      <w:r>
        <w:rPr>
          <w:noProof/>
        </w:rPr>
        <w:fldChar w:fldCharType="begin"/>
      </w:r>
      <w:r>
        <w:rPr>
          <w:noProof/>
        </w:rPr>
        <w:instrText xml:space="preserve"> PAGEREF _Toc6498321 \h </w:instrText>
      </w:r>
      <w:r>
        <w:rPr>
          <w:noProof/>
        </w:rPr>
      </w:r>
      <w:r>
        <w:rPr>
          <w:noProof/>
        </w:rPr>
        <w:fldChar w:fldCharType="separate"/>
      </w:r>
      <w:r>
        <w:rPr>
          <w:noProof/>
        </w:rPr>
        <w:t>15</w:t>
      </w:r>
      <w:r>
        <w:rPr>
          <w:noProof/>
        </w:rPr>
        <w:fldChar w:fldCharType="end"/>
      </w:r>
    </w:p>
    <w:p w14:paraId="1954EA28"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8.2 Collections</w:t>
      </w:r>
      <w:r>
        <w:rPr>
          <w:noProof/>
        </w:rPr>
        <w:tab/>
      </w:r>
      <w:r>
        <w:rPr>
          <w:noProof/>
        </w:rPr>
        <w:fldChar w:fldCharType="begin"/>
      </w:r>
      <w:r>
        <w:rPr>
          <w:noProof/>
        </w:rPr>
        <w:instrText xml:space="preserve"> PAGEREF _Toc6498322 \h </w:instrText>
      </w:r>
      <w:r>
        <w:rPr>
          <w:noProof/>
        </w:rPr>
      </w:r>
      <w:r>
        <w:rPr>
          <w:noProof/>
        </w:rPr>
        <w:fldChar w:fldCharType="separate"/>
      </w:r>
      <w:r>
        <w:rPr>
          <w:noProof/>
        </w:rPr>
        <w:t>17</w:t>
      </w:r>
      <w:r>
        <w:rPr>
          <w:noProof/>
        </w:rPr>
        <w:fldChar w:fldCharType="end"/>
      </w:r>
    </w:p>
    <w:p w14:paraId="69A7B069"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8.3 Members of Collections</w:t>
      </w:r>
      <w:r>
        <w:rPr>
          <w:noProof/>
        </w:rPr>
        <w:tab/>
      </w:r>
      <w:r>
        <w:rPr>
          <w:noProof/>
        </w:rPr>
        <w:fldChar w:fldCharType="begin"/>
      </w:r>
      <w:r>
        <w:rPr>
          <w:noProof/>
        </w:rPr>
        <w:instrText xml:space="preserve"> PAGEREF _Toc6498323 \h </w:instrText>
      </w:r>
      <w:r>
        <w:rPr>
          <w:noProof/>
        </w:rPr>
      </w:r>
      <w:r>
        <w:rPr>
          <w:noProof/>
        </w:rPr>
        <w:fldChar w:fldCharType="separate"/>
      </w:r>
      <w:r>
        <w:rPr>
          <w:noProof/>
        </w:rPr>
        <w:t>17</w:t>
      </w:r>
      <w:r>
        <w:rPr>
          <w:noProof/>
        </w:rPr>
        <w:fldChar w:fldCharType="end"/>
      </w:r>
    </w:p>
    <w:p w14:paraId="6127889B"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8.4 Bundles</w:t>
      </w:r>
      <w:r>
        <w:rPr>
          <w:noProof/>
        </w:rPr>
        <w:tab/>
      </w:r>
      <w:r>
        <w:rPr>
          <w:noProof/>
        </w:rPr>
        <w:fldChar w:fldCharType="begin"/>
      </w:r>
      <w:r>
        <w:rPr>
          <w:noProof/>
        </w:rPr>
        <w:instrText xml:space="preserve"> PAGEREF _Toc6498324 \h </w:instrText>
      </w:r>
      <w:r>
        <w:rPr>
          <w:noProof/>
        </w:rPr>
      </w:r>
      <w:r>
        <w:rPr>
          <w:noProof/>
        </w:rPr>
        <w:fldChar w:fldCharType="separate"/>
      </w:r>
      <w:r>
        <w:rPr>
          <w:noProof/>
        </w:rPr>
        <w:t>18</w:t>
      </w:r>
      <w:r>
        <w:rPr>
          <w:noProof/>
        </w:rPr>
        <w:fldChar w:fldCharType="end"/>
      </w:r>
    </w:p>
    <w:p w14:paraId="44B081B1"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8.5 Logical Identifiers</w:t>
      </w:r>
      <w:r>
        <w:rPr>
          <w:noProof/>
        </w:rPr>
        <w:tab/>
      </w:r>
      <w:r>
        <w:rPr>
          <w:noProof/>
        </w:rPr>
        <w:fldChar w:fldCharType="begin"/>
      </w:r>
      <w:r>
        <w:rPr>
          <w:noProof/>
        </w:rPr>
        <w:instrText xml:space="preserve"> PAGEREF _Toc6498325 \h </w:instrText>
      </w:r>
      <w:r>
        <w:rPr>
          <w:noProof/>
        </w:rPr>
      </w:r>
      <w:r>
        <w:rPr>
          <w:noProof/>
        </w:rPr>
        <w:fldChar w:fldCharType="separate"/>
      </w:r>
      <w:r>
        <w:rPr>
          <w:noProof/>
        </w:rPr>
        <w:t>18</w:t>
      </w:r>
      <w:r>
        <w:rPr>
          <w:noProof/>
        </w:rPr>
        <w:fldChar w:fldCharType="end"/>
      </w:r>
    </w:p>
    <w:p w14:paraId="426C45E8"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8.6 Version Identifiers</w:t>
      </w:r>
      <w:r>
        <w:rPr>
          <w:noProof/>
        </w:rPr>
        <w:tab/>
      </w:r>
      <w:r>
        <w:rPr>
          <w:noProof/>
        </w:rPr>
        <w:fldChar w:fldCharType="begin"/>
      </w:r>
      <w:r>
        <w:rPr>
          <w:noProof/>
        </w:rPr>
        <w:instrText xml:space="preserve"> PAGEREF _Toc6498326 \h </w:instrText>
      </w:r>
      <w:r>
        <w:rPr>
          <w:noProof/>
        </w:rPr>
      </w:r>
      <w:r>
        <w:rPr>
          <w:noProof/>
        </w:rPr>
        <w:fldChar w:fldCharType="separate"/>
      </w:r>
      <w:r>
        <w:rPr>
          <w:noProof/>
        </w:rPr>
        <w:t>18</w:t>
      </w:r>
      <w:r>
        <w:rPr>
          <w:noProof/>
        </w:rPr>
        <w:fldChar w:fldCharType="end"/>
      </w:r>
    </w:p>
    <w:p w14:paraId="4EC2B09E"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III. PDS4 Data Structures</w:t>
      </w:r>
      <w:r>
        <w:rPr>
          <w:noProof/>
        </w:rPr>
        <w:tab/>
      </w:r>
      <w:r>
        <w:rPr>
          <w:noProof/>
        </w:rPr>
        <w:fldChar w:fldCharType="begin"/>
      </w:r>
      <w:r>
        <w:rPr>
          <w:noProof/>
        </w:rPr>
        <w:instrText xml:space="preserve"> PAGEREF _Toc6498327 \h </w:instrText>
      </w:r>
      <w:r>
        <w:rPr>
          <w:noProof/>
        </w:rPr>
      </w:r>
      <w:r>
        <w:rPr>
          <w:noProof/>
        </w:rPr>
        <w:fldChar w:fldCharType="separate"/>
      </w:r>
      <w:r>
        <w:rPr>
          <w:noProof/>
        </w:rPr>
        <w:t>20</w:t>
      </w:r>
      <w:r>
        <w:rPr>
          <w:noProof/>
        </w:rPr>
        <w:fldChar w:fldCharType="end"/>
      </w:r>
    </w:p>
    <w:p w14:paraId="1DFE8759"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9. Scalars</w:t>
      </w:r>
      <w:r>
        <w:rPr>
          <w:noProof/>
        </w:rPr>
        <w:tab/>
      </w:r>
      <w:r>
        <w:rPr>
          <w:noProof/>
        </w:rPr>
        <w:fldChar w:fldCharType="begin"/>
      </w:r>
      <w:r>
        <w:rPr>
          <w:noProof/>
        </w:rPr>
        <w:instrText xml:space="preserve"> PAGEREF _Toc6498328 \h </w:instrText>
      </w:r>
      <w:r>
        <w:rPr>
          <w:noProof/>
        </w:rPr>
      </w:r>
      <w:r>
        <w:rPr>
          <w:noProof/>
        </w:rPr>
        <w:fldChar w:fldCharType="separate"/>
      </w:r>
      <w:r>
        <w:rPr>
          <w:noProof/>
        </w:rPr>
        <w:t>20</w:t>
      </w:r>
      <w:r>
        <w:rPr>
          <w:noProof/>
        </w:rPr>
        <w:fldChar w:fldCharType="end"/>
      </w:r>
    </w:p>
    <w:p w14:paraId="489B3507"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9.1 Character Types</w:t>
      </w:r>
      <w:r>
        <w:rPr>
          <w:noProof/>
        </w:rPr>
        <w:tab/>
      </w:r>
      <w:r>
        <w:rPr>
          <w:noProof/>
        </w:rPr>
        <w:fldChar w:fldCharType="begin"/>
      </w:r>
      <w:r>
        <w:rPr>
          <w:noProof/>
        </w:rPr>
        <w:instrText xml:space="preserve"> PAGEREF _Toc6498329 \h </w:instrText>
      </w:r>
      <w:r>
        <w:rPr>
          <w:noProof/>
        </w:rPr>
      </w:r>
      <w:r>
        <w:rPr>
          <w:noProof/>
        </w:rPr>
        <w:fldChar w:fldCharType="separate"/>
      </w:r>
      <w:r>
        <w:rPr>
          <w:noProof/>
        </w:rPr>
        <w:t>20</w:t>
      </w:r>
      <w:r>
        <w:rPr>
          <w:noProof/>
        </w:rPr>
        <w:fldChar w:fldCharType="end"/>
      </w:r>
    </w:p>
    <w:p w14:paraId="054E2344"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9.2 Binary Types</w:t>
      </w:r>
      <w:r>
        <w:rPr>
          <w:noProof/>
        </w:rPr>
        <w:tab/>
      </w:r>
      <w:r>
        <w:rPr>
          <w:noProof/>
        </w:rPr>
        <w:fldChar w:fldCharType="begin"/>
      </w:r>
      <w:r>
        <w:rPr>
          <w:noProof/>
        </w:rPr>
        <w:instrText xml:space="preserve"> PAGEREF _Toc6498330 \h </w:instrText>
      </w:r>
      <w:r>
        <w:rPr>
          <w:noProof/>
        </w:rPr>
      </w:r>
      <w:r>
        <w:rPr>
          <w:noProof/>
        </w:rPr>
        <w:fldChar w:fldCharType="separate"/>
      </w:r>
      <w:r>
        <w:rPr>
          <w:noProof/>
        </w:rPr>
        <w:t>20</w:t>
      </w:r>
      <w:r>
        <w:rPr>
          <w:noProof/>
        </w:rPr>
        <w:fldChar w:fldCharType="end"/>
      </w:r>
    </w:p>
    <w:p w14:paraId="21AB9363"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10. Arrays</w:t>
      </w:r>
      <w:r>
        <w:rPr>
          <w:noProof/>
        </w:rPr>
        <w:tab/>
      </w:r>
      <w:r>
        <w:rPr>
          <w:noProof/>
        </w:rPr>
        <w:fldChar w:fldCharType="begin"/>
      </w:r>
      <w:r>
        <w:rPr>
          <w:noProof/>
        </w:rPr>
        <w:instrText xml:space="preserve"> PAGEREF _Toc6498331 \h </w:instrText>
      </w:r>
      <w:r>
        <w:rPr>
          <w:noProof/>
        </w:rPr>
      </w:r>
      <w:r>
        <w:rPr>
          <w:noProof/>
        </w:rPr>
        <w:fldChar w:fldCharType="separate"/>
      </w:r>
      <w:r>
        <w:rPr>
          <w:noProof/>
        </w:rPr>
        <w:t>20</w:t>
      </w:r>
      <w:r>
        <w:rPr>
          <w:noProof/>
        </w:rPr>
        <w:fldChar w:fldCharType="end"/>
      </w:r>
    </w:p>
    <w:p w14:paraId="4E4212D5"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10.1 Elements</w:t>
      </w:r>
      <w:r>
        <w:rPr>
          <w:noProof/>
        </w:rPr>
        <w:tab/>
      </w:r>
      <w:r>
        <w:rPr>
          <w:noProof/>
        </w:rPr>
        <w:fldChar w:fldCharType="begin"/>
      </w:r>
      <w:r>
        <w:rPr>
          <w:noProof/>
        </w:rPr>
        <w:instrText xml:space="preserve"> PAGEREF _Toc6498332 \h </w:instrText>
      </w:r>
      <w:r>
        <w:rPr>
          <w:noProof/>
        </w:rPr>
      </w:r>
      <w:r>
        <w:rPr>
          <w:noProof/>
        </w:rPr>
        <w:fldChar w:fldCharType="separate"/>
      </w:r>
      <w:r>
        <w:rPr>
          <w:noProof/>
        </w:rPr>
        <w:t>21</w:t>
      </w:r>
      <w:r>
        <w:rPr>
          <w:noProof/>
        </w:rPr>
        <w:fldChar w:fldCharType="end"/>
      </w:r>
    </w:p>
    <w:p w14:paraId="57D9555C"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10.2 Axes</w:t>
      </w:r>
      <w:r>
        <w:rPr>
          <w:noProof/>
        </w:rPr>
        <w:tab/>
      </w:r>
      <w:r>
        <w:rPr>
          <w:noProof/>
        </w:rPr>
        <w:fldChar w:fldCharType="begin"/>
      </w:r>
      <w:r>
        <w:rPr>
          <w:noProof/>
        </w:rPr>
        <w:instrText xml:space="preserve"> PAGEREF _Toc6498333 \h </w:instrText>
      </w:r>
      <w:r>
        <w:rPr>
          <w:noProof/>
        </w:rPr>
      </w:r>
      <w:r>
        <w:rPr>
          <w:noProof/>
        </w:rPr>
        <w:fldChar w:fldCharType="separate"/>
      </w:r>
      <w:r>
        <w:rPr>
          <w:noProof/>
        </w:rPr>
        <w:t>21</w:t>
      </w:r>
      <w:r>
        <w:rPr>
          <w:noProof/>
        </w:rPr>
        <w:fldChar w:fldCharType="end"/>
      </w:r>
    </w:p>
    <w:p w14:paraId="47AC9E69"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10.3 Storage Order</w:t>
      </w:r>
      <w:r>
        <w:rPr>
          <w:noProof/>
        </w:rPr>
        <w:tab/>
      </w:r>
      <w:r>
        <w:rPr>
          <w:noProof/>
        </w:rPr>
        <w:fldChar w:fldCharType="begin"/>
      </w:r>
      <w:r>
        <w:rPr>
          <w:noProof/>
        </w:rPr>
        <w:instrText xml:space="preserve"> PAGEREF _Toc6498334 \h </w:instrText>
      </w:r>
      <w:r>
        <w:rPr>
          <w:noProof/>
        </w:rPr>
      </w:r>
      <w:r>
        <w:rPr>
          <w:noProof/>
        </w:rPr>
        <w:fldChar w:fldCharType="separate"/>
      </w:r>
      <w:r>
        <w:rPr>
          <w:noProof/>
        </w:rPr>
        <w:t>21</w:t>
      </w:r>
      <w:r>
        <w:rPr>
          <w:noProof/>
        </w:rPr>
        <w:fldChar w:fldCharType="end"/>
      </w:r>
    </w:p>
    <w:p w14:paraId="444602E1"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10.4 Additional Considerations</w:t>
      </w:r>
      <w:r>
        <w:rPr>
          <w:noProof/>
        </w:rPr>
        <w:tab/>
      </w:r>
      <w:r>
        <w:rPr>
          <w:noProof/>
        </w:rPr>
        <w:fldChar w:fldCharType="begin"/>
      </w:r>
      <w:r>
        <w:rPr>
          <w:noProof/>
        </w:rPr>
        <w:instrText xml:space="preserve"> PAGEREF _Toc6498335 \h </w:instrText>
      </w:r>
      <w:r>
        <w:rPr>
          <w:noProof/>
        </w:rPr>
      </w:r>
      <w:r>
        <w:rPr>
          <w:noProof/>
        </w:rPr>
        <w:fldChar w:fldCharType="separate"/>
      </w:r>
      <w:r>
        <w:rPr>
          <w:noProof/>
        </w:rPr>
        <w:t>21</w:t>
      </w:r>
      <w:r>
        <w:rPr>
          <w:noProof/>
        </w:rPr>
        <w:fldChar w:fldCharType="end"/>
      </w:r>
    </w:p>
    <w:p w14:paraId="4CE93852"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11. Tables</w:t>
      </w:r>
      <w:r>
        <w:rPr>
          <w:noProof/>
        </w:rPr>
        <w:tab/>
      </w:r>
      <w:r>
        <w:rPr>
          <w:noProof/>
        </w:rPr>
        <w:fldChar w:fldCharType="begin"/>
      </w:r>
      <w:r>
        <w:rPr>
          <w:noProof/>
        </w:rPr>
        <w:instrText xml:space="preserve"> PAGEREF _Toc6498336 \h </w:instrText>
      </w:r>
      <w:r>
        <w:rPr>
          <w:noProof/>
        </w:rPr>
      </w:r>
      <w:r>
        <w:rPr>
          <w:noProof/>
        </w:rPr>
        <w:fldChar w:fldCharType="separate"/>
      </w:r>
      <w:r>
        <w:rPr>
          <w:noProof/>
        </w:rPr>
        <w:t>22</w:t>
      </w:r>
      <w:r>
        <w:rPr>
          <w:noProof/>
        </w:rPr>
        <w:fldChar w:fldCharType="end"/>
      </w:r>
    </w:p>
    <w:p w14:paraId="2A227FAD"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11.1 Character Tables</w:t>
      </w:r>
      <w:r>
        <w:rPr>
          <w:noProof/>
        </w:rPr>
        <w:tab/>
      </w:r>
      <w:r>
        <w:rPr>
          <w:noProof/>
        </w:rPr>
        <w:fldChar w:fldCharType="begin"/>
      </w:r>
      <w:r>
        <w:rPr>
          <w:noProof/>
        </w:rPr>
        <w:instrText xml:space="preserve"> PAGEREF _Toc6498337 \h </w:instrText>
      </w:r>
      <w:r>
        <w:rPr>
          <w:noProof/>
        </w:rPr>
      </w:r>
      <w:r>
        <w:rPr>
          <w:noProof/>
        </w:rPr>
        <w:fldChar w:fldCharType="separate"/>
      </w:r>
      <w:r>
        <w:rPr>
          <w:noProof/>
        </w:rPr>
        <w:t>22</w:t>
      </w:r>
      <w:r>
        <w:rPr>
          <w:noProof/>
        </w:rPr>
        <w:fldChar w:fldCharType="end"/>
      </w:r>
    </w:p>
    <w:p w14:paraId="0888DA2E"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11.2 Binary Tables</w:t>
      </w:r>
      <w:r>
        <w:rPr>
          <w:noProof/>
        </w:rPr>
        <w:tab/>
      </w:r>
      <w:r>
        <w:rPr>
          <w:noProof/>
        </w:rPr>
        <w:fldChar w:fldCharType="begin"/>
      </w:r>
      <w:r>
        <w:rPr>
          <w:noProof/>
        </w:rPr>
        <w:instrText xml:space="preserve"> PAGEREF _Toc6498338 \h </w:instrText>
      </w:r>
      <w:r>
        <w:rPr>
          <w:noProof/>
        </w:rPr>
      </w:r>
      <w:r>
        <w:rPr>
          <w:noProof/>
        </w:rPr>
        <w:fldChar w:fldCharType="separate"/>
      </w:r>
      <w:r>
        <w:rPr>
          <w:noProof/>
        </w:rPr>
        <w:t>23</w:t>
      </w:r>
      <w:r>
        <w:rPr>
          <w:noProof/>
        </w:rPr>
        <w:fldChar w:fldCharType="end"/>
      </w:r>
    </w:p>
    <w:p w14:paraId="0526D162"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11.3 Records and Fields</w:t>
      </w:r>
      <w:r>
        <w:rPr>
          <w:noProof/>
        </w:rPr>
        <w:tab/>
      </w:r>
      <w:r>
        <w:rPr>
          <w:noProof/>
        </w:rPr>
        <w:fldChar w:fldCharType="begin"/>
      </w:r>
      <w:r>
        <w:rPr>
          <w:noProof/>
        </w:rPr>
        <w:instrText xml:space="preserve"> PAGEREF _Toc6498339 \h </w:instrText>
      </w:r>
      <w:r>
        <w:rPr>
          <w:noProof/>
        </w:rPr>
      </w:r>
      <w:r>
        <w:rPr>
          <w:noProof/>
        </w:rPr>
        <w:fldChar w:fldCharType="separate"/>
      </w:r>
      <w:r>
        <w:rPr>
          <w:noProof/>
        </w:rPr>
        <w:t>23</w:t>
      </w:r>
      <w:r>
        <w:rPr>
          <w:noProof/>
        </w:rPr>
        <w:fldChar w:fldCharType="end"/>
      </w:r>
    </w:p>
    <w:p w14:paraId="3D3B58B2"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12. Parsable Byte Streams</w:t>
      </w:r>
      <w:r>
        <w:rPr>
          <w:noProof/>
        </w:rPr>
        <w:tab/>
      </w:r>
      <w:r>
        <w:rPr>
          <w:noProof/>
        </w:rPr>
        <w:fldChar w:fldCharType="begin"/>
      </w:r>
      <w:r>
        <w:rPr>
          <w:noProof/>
        </w:rPr>
        <w:instrText xml:space="preserve"> PAGEREF _Toc6498340 \h </w:instrText>
      </w:r>
      <w:r>
        <w:rPr>
          <w:noProof/>
        </w:rPr>
      </w:r>
      <w:r>
        <w:rPr>
          <w:noProof/>
        </w:rPr>
        <w:fldChar w:fldCharType="separate"/>
      </w:r>
      <w:r>
        <w:rPr>
          <w:noProof/>
        </w:rPr>
        <w:t>24</w:t>
      </w:r>
      <w:r>
        <w:rPr>
          <w:noProof/>
        </w:rPr>
        <w:fldChar w:fldCharType="end"/>
      </w:r>
    </w:p>
    <w:p w14:paraId="28C67211"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12.1 Flat Text</w:t>
      </w:r>
      <w:r>
        <w:rPr>
          <w:noProof/>
        </w:rPr>
        <w:tab/>
      </w:r>
      <w:r>
        <w:rPr>
          <w:noProof/>
        </w:rPr>
        <w:fldChar w:fldCharType="begin"/>
      </w:r>
      <w:r>
        <w:rPr>
          <w:noProof/>
        </w:rPr>
        <w:instrText xml:space="preserve"> PAGEREF _Toc6498341 \h </w:instrText>
      </w:r>
      <w:r>
        <w:rPr>
          <w:noProof/>
        </w:rPr>
      </w:r>
      <w:r>
        <w:rPr>
          <w:noProof/>
        </w:rPr>
        <w:fldChar w:fldCharType="separate"/>
      </w:r>
      <w:r>
        <w:rPr>
          <w:noProof/>
        </w:rPr>
        <w:t>24</w:t>
      </w:r>
      <w:r>
        <w:rPr>
          <w:noProof/>
        </w:rPr>
        <w:fldChar w:fldCharType="end"/>
      </w:r>
    </w:p>
    <w:p w14:paraId="6012C200"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12.2 Flat UTF-8 Text</w:t>
      </w:r>
      <w:r>
        <w:rPr>
          <w:noProof/>
        </w:rPr>
        <w:tab/>
      </w:r>
      <w:r>
        <w:rPr>
          <w:noProof/>
        </w:rPr>
        <w:fldChar w:fldCharType="begin"/>
      </w:r>
      <w:r>
        <w:rPr>
          <w:noProof/>
        </w:rPr>
        <w:instrText xml:space="preserve"> PAGEREF _Toc6498342 \h </w:instrText>
      </w:r>
      <w:r>
        <w:rPr>
          <w:noProof/>
        </w:rPr>
      </w:r>
      <w:r>
        <w:rPr>
          <w:noProof/>
        </w:rPr>
        <w:fldChar w:fldCharType="separate"/>
      </w:r>
      <w:r>
        <w:rPr>
          <w:noProof/>
        </w:rPr>
        <w:t>24</w:t>
      </w:r>
      <w:r>
        <w:rPr>
          <w:noProof/>
        </w:rPr>
        <w:fldChar w:fldCharType="end"/>
      </w:r>
    </w:p>
    <w:p w14:paraId="4AA9734F"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12.3 Delimited Tables</w:t>
      </w:r>
      <w:r>
        <w:rPr>
          <w:noProof/>
        </w:rPr>
        <w:tab/>
      </w:r>
      <w:r>
        <w:rPr>
          <w:noProof/>
        </w:rPr>
        <w:fldChar w:fldCharType="begin"/>
      </w:r>
      <w:r>
        <w:rPr>
          <w:noProof/>
        </w:rPr>
        <w:instrText xml:space="preserve"> PAGEREF _Toc6498343 \h </w:instrText>
      </w:r>
      <w:r>
        <w:rPr>
          <w:noProof/>
        </w:rPr>
      </w:r>
      <w:r>
        <w:rPr>
          <w:noProof/>
        </w:rPr>
        <w:fldChar w:fldCharType="separate"/>
      </w:r>
      <w:r>
        <w:rPr>
          <w:noProof/>
        </w:rPr>
        <w:t>25</w:t>
      </w:r>
      <w:r>
        <w:rPr>
          <w:noProof/>
        </w:rPr>
        <w:fldChar w:fldCharType="end"/>
      </w:r>
    </w:p>
    <w:p w14:paraId="61B97A75"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13 Encoded Byte Stream</w:t>
      </w:r>
      <w:r>
        <w:rPr>
          <w:noProof/>
        </w:rPr>
        <w:tab/>
      </w:r>
      <w:r>
        <w:rPr>
          <w:noProof/>
        </w:rPr>
        <w:fldChar w:fldCharType="begin"/>
      </w:r>
      <w:r>
        <w:rPr>
          <w:noProof/>
        </w:rPr>
        <w:instrText xml:space="preserve"> PAGEREF _Toc6498344 \h </w:instrText>
      </w:r>
      <w:r>
        <w:rPr>
          <w:noProof/>
        </w:rPr>
      </w:r>
      <w:r>
        <w:rPr>
          <w:noProof/>
        </w:rPr>
        <w:fldChar w:fldCharType="separate"/>
      </w:r>
      <w:r>
        <w:rPr>
          <w:noProof/>
        </w:rPr>
        <w:t>25</w:t>
      </w:r>
      <w:r>
        <w:rPr>
          <w:noProof/>
        </w:rPr>
        <w:fldChar w:fldCharType="end"/>
      </w:r>
    </w:p>
    <w:p w14:paraId="239BD5C3"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13.1 PDF/A</w:t>
      </w:r>
      <w:r>
        <w:rPr>
          <w:noProof/>
        </w:rPr>
        <w:tab/>
      </w:r>
      <w:r>
        <w:rPr>
          <w:noProof/>
        </w:rPr>
        <w:fldChar w:fldCharType="begin"/>
      </w:r>
      <w:r>
        <w:rPr>
          <w:noProof/>
        </w:rPr>
        <w:instrText xml:space="preserve"> PAGEREF _Toc6498345 \h </w:instrText>
      </w:r>
      <w:r>
        <w:rPr>
          <w:noProof/>
        </w:rPr>
      </w:r>
      <w:r>
        <w:rPr>
          <w:noProof/>
        </w:rPr>
        <w:fldChar w:fldCharType="separate"/>
      </w:r>
      <w:r>
        <w:rPr>
          <w:noProof/>
        </w:rPr>
        <w:t>25</w:t>
      </w:r>
      <w:r>
        <w:rPr>
          <w:noProof/>
        </w:rPr>
        <w:fldChar w:fldCharType="end"/>
      </w:r>
    </w:p>
    <w:p w14:paraId="2C646BF6" w14:textId="77777777" w:rsidR="00381F1C" w:rsidRDefault="00381F1C">
      <w:pPr>
        <w:pStyle w:val="TOC3"/>
        <w:tabs>
          <w:tab w:val="right" w:leader="dot" w:pos="9350"/>
        </w:tabs>
        <w:rPr>
          <w:rFonts w:asciiTheme="minorHAnsi" w:eastAsiaTheme="minorEastAsia" w:hAnsiTheme="minorHAnsi" w:cstheme="minorBidi"/>
          <w:noProof/>
          <w:lang w:eastAsia="en-US"/>
        </w:rPr>
      </w:pPr>
      <w:r>
        <w:rPr>
          <w:noProof/>
        </w:rPr>
        <w:t>13.2 Other Formats</w:t>
      </w:r>
      <w:r>
        <w:rPr>
          <w:noProof/>
        </w:rPr>
        <w:tab/>
      </w:r>
      <w:r>
        <w:rPr>
          <w:noProof/>
        </w:rPr>
        <w:fldChar w:fldCharType="begin"/>
      </w:r>
      <w:r>
        <w:rPr>
          <w:noProof/>
        </w:rPr>
        <w:instrText xml:space="preserve"> PAGEREF _Toc6498346 \h </w:instrText>
      </w:r>
      <w:r>
        <w:rPr>
          <w:noProof/>
        </w:rPr>
      </w:r>
      <w:r>
        <w:rPr>
          <w:noProof/>
        </w:rPr>
        <w:fldChar w:fldCharType="separate"/>
      </w:r>
      <w:r>
        <w:rPr>
          <w:noProof/>
        </w:rPr>
        <w:t>26</w:t>
      </w:r>
      <w:r>
        <w:rPr>
          <w:noProof/>
        </w:rPr>
        <w:fldChar w:fldCharType="end"/>
      </w:r>
    </w:p>
    <w:p w14:paraId="238E9935"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Appendix A – PDS4 Glossary</w:t>
      </w:r>
      <w:r>
        <w:rPr>
          <w:noProof/>
        </w:rPr>
        <w:tab/>
      </w:r>
      <w:r>
        <w:rPr>
          <w:noProof/>
        </w:rPr>
        <w:fldChar w:fldCharType="begin"/>
      </w:r>
      <w:r>
        <w:rPr>
          <w:noProof/>
        </w:rPr>
        <w:instrText xml:space="preserve"> PAGEREF _Toc6498347 \h </w:instrText>
      </w:r>
      <w:r>
        <w:rPr>
          <w:noProof/>
        </w:rPr>
      </w:r>
      <w:r>
        <w:rPr>
          <w:noProof/>
        </w:rPr>
        <w:fldChar w:fldCharType="separate"/>
      </w:r>
      <w:r>
        <w:rPr>
          <w:noProof/>
        </w:rPr>
        <w:t>27</w:t>
      </w:r>
      <w:r>
        <w:rPr>
          <w:noProof/>
        </w:rPr>
        <w:fldChar w:fldCharType="end"/>
      </w:r>
    </w:p>
    <w:p w14:paraId="30983BC1"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lastRenderedPageBreak/>
        <w:t>Appendix B – PDS4 Acronyms and Abbreviations</w:t>
      </w:r>
      <w:r>
        <w:rPr>
          <w:noProof/>
        </w:rPr>
        <w:tab/>
      </w:r>
      <w:r>
        <w:rPr>
          <w:noProof/>
        </w:rPr>
        <w:fldChar w:fldCharType="begin"/>
      </w:r>
      <w:r>
        <w:rPr>
          <w:noProof/>
        </w:rPr>
        <w:instrText xml:space="preserve"> PAGEREF _Toc6498348 \h </w:instrText>
      </w:r>
      <w:r>
        <w:rPr>
          <w:noProof/>
        </w:rPr>
      </w:r>
      <w:r>
        <w:rPr>
          <w:noProof/>
        </w:rPr>
        <w:fldChar w:fldCharType="separate"/>
      </w:r>
      <w:r>
        <w:rPr>
          <w:noProof/>
        </w:rPr>
        <w:t>33</w:t>
      </w:r>
      <w:r>
        <w:rPr>
          <w:noProof/>
        </w:rPr>
        <w:fldChar w:fldCharType="end"/>
      </w:r>
    </w:p>
    <w:p w14:paraId="5B39291D"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Appendix C — PDS4 Data Dictionary</w:t>
      </w:r>
      <w:r>
        <w:rPr>
          <w:noProof/>
        </w:rPr>
        <w:tab/>
      </w:r>
      <w:r>
        <w:rPr>
          <w:noProof/>
        </w:rPr>
        <w:fldChar w:fldCharType="begin"/>
      </w:r>
      <w:r>
        <w:rPr>
          <w:noProof/>
        </w:rPr>
        <w:instrText xml:space="preserve"> PAGEREF _Toc6498349 \h </w:instrText>
      </w:r>
      <w:r>
        <w:rPr>
          <w:noProof/>
        </w:rPr>
      </w:r>
      <w:r>
        <w:rPr>
          <w:noProof/>
        </w:rPr>
        <w:fldChar w:fldCharType="separate"/>
      </w:r>
      <w:r>
        <w:rPr>
          <w:noProof/>
        </w:rPr>
        <w:t>35</w:t>
      </w:r>
      <w:r>
        <w:rPr>
          <w:noProof/>
        </w:rPr>
        <w:fldChar w:fldCharType="end"/>
      </w:r>
    </w:p>
    <w:p w14:paraId="3AEB1ABF"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C.1 Introduction and Purpose</w:t>
      </w:r>
      <w:r>
        <w:rPr>
          <w:noProof/>
        </w:rPr>
        <w:tab/>
      </w:r>
      <w:r>
        <w:rPr>
          <w:noProof/>
        </w:rPr>
        <w:fldChar w:fldCharType="begin"/>
      </w:r>
      <w:r>
        <w:rPr>
          <w:noProof/>
        </w:rPr>
        <w:instrText xml:space="preserve"> PAGEREF _Toc6498350 \h </w:instrText>
      </w:r>
      <w:r>
        <w:rPr>
          <w:noProof/>
        </w:rPr>
      </w:r>
      <w:r>
        <w:rPr>
          <w:noProof/>
        </w:rPr>
        <w:fldChar w:fldCharType="separate"/>
      </w:r>
      <w:r>
        <w:rPr>
          <w:noProof/>
        </w:rPr>
        <w:t>35</w:t>
      </w:r>
      <w:r>
        <w:rPr>
          <w:noProof/>
        </w:rPr>
        <w:fldChar w:fldCharType="end"/>
      </w:r>
    </w:p>
    <w:p w14:paraId="686DE9BA"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C.2 Related Documents</w:t>
      </w:r>
      <w:r>
        <w:rPr>
          <w:noProof/>
        </w:rPr>
        <w:tab/>
      </w:r>
      <w:r>
        <w:rPr>
          <w:noProof/>
        </w:rPr>
        <w:fldChar w:fldCharType="begin"/>
      </w:r>
      <w:r>
        <w:rPr>
          <w:noProof/>
        </w:rPr>
        <w:instrText xml:space="preserve"> PAGEREF _Toc6498351 \h </w:instrText>
      </w:r>
      <w:r>
        <w:rPr>
          <w:noProof/>
        </w:rPr>
      </w:r>
      <w:r>
        <w:rPr>
          <w:noProof/>
        </w:rPr>
        <w:fldChar w:fldCharType="separate"/>
      </w:r>
      <w:r>
        <w:rPr>
          <w:noProof/>
        </w:rPr>
        <w:t>35</w:t>
      </w:r>
      <w:r>
        <w:rPr>
          <w:noProof/>
        </w:rPr>
        <w:fldChar w:fldCharType="end"/>
      </w:r>
    </w:p>
    <w:p w14:paraId="5BAC6454"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C.3 Terminology</w:t>
      </w:r>
      <w:r>
        <w:rPr>
          <w:noProof/>
        </w:rPr>
        <w:tab/>
      </w:r>
      <w:r>
        <w:rPr>
          <w:noProof/>
        </w:rPr>
        <w:fldChar w:fldCharType="begin"/>
      </w:r>
      <w:r>
        <w:rPr>
          <w:noProof/>
        </w:rPr>
        <w:instrText xml:space="preserve"> PAGEREF _Toc6498352 \h </w:instrText>
      </w:r>
      <w:r>
        <w:rPr>
          <w:noProof/>
        </w:rPr>
      </w:r>
      <w:r>
        <w:rPr>
          <w:noProof/>
        </w:rPr>
        <w:fldChar w:fldCharType="separate"/>
      </w:r>
      <w:r>
        <w:rPr>
          <w:noProof/>
        </w:rPr>
        <w:t>35</w:t>
      </w:r>
      <w:r>
        <w:rPr>
          <w:noProof/>
        </w:rPr>
        <w:fldChar w:fldCharType="end"/>
      </w:r>
    </w:p>
    <w:p w14:paraId="7F91C999"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C.4 PDS4 Data Dictionary Structure</w:t>
      </w:r>
      <w:r>
        <w:rPr>
          <w:noProof/>
        </w:rPr>
        <w:tab/>
      </w:r>
      <w:r>
        <w:rPr>
          <w:noProof/>
        </w:rPr>
        <w:fldChar w:fldCharType="begin"/>
      </w:r>
      <w:r>
        <w:rPr>
          <w:noProof/>
        </w:rPr>
        <w:instrText xml:space="preserve"> PAGEREF _Toc6498353 \h </w:instrText>
      </w:r>
      <w:r>
        <w:rPr>
          <w:noProof/>
        </w:rPr>
      </w:r>
      <w:r>
        <w:rPr>
          <w:noProof/>
        </w:rPr>
        <w:fldChar w:fldCharType="separate"/>
      </w:r>
      <w:r>
        <w:rPr>
          <w:noProof/>
        </w:rPr>
        <w:t>36</w:t>
      </w:r>
      <w:r>
        <w:rPr>
          <w:noProof/>
        </w:rPr>
        <w:fldChar w:fldCharType="end"/>
      </w:r>
    </w:p>
    <w:p w14:paraId="16EFDFAE"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C.5 Management of Attributes and Classes</w:t>
      </w:r>
      <w:r>
        <w:rPr>
          <w:noProof/>
        </w:rPr>
        <w:tab/>
      </w:r>
      <w:r>
        <w:rPr>
          <w:noProof/>
        </w:rPr>
        <w:fldChar w:fldCharType="begin"/>
      </w:r>
      <w:r>
        <w:rPr>
          <w:noProof/>
        </w:rPr>
        <w:instrText xml:space="preserve"> PAGEREF _Toc6498354 \h </w:instrText>
      </w:r>
      <w:r>
        <w:rPr>
          <w:noProof/>
        </w:rPr>
      </w:r>
      <w:r>
        <w:rPr>
          <w:noProof/>
        </w:rPr>
        <w:fldChar w:fldCharType="separate"/>
      </w:r>
      <w:r>
        <w:rPr>
          <w:noProof/>
        </w:rPr>
        <w:t>41</w:t>
      </w:r>
      <w:r>
        <w:rPr>
          <w:noProof/>
        </w:rPr>
        <w:fldChar w:fldCharType="end"/>
      </w:r>
    </w:p>
    <w:p w14:paraId="0B64DBAC" w14:textId="77777777" w:rsidR="00381F1C" w:rsidRDefault="00381F1C">
      <w:pPr>
        <w:pStyle w:val="TOC1"/>
        <w:tabs>
          <w:tab w:val="right" w:leader="dot" w:pos="9350"/>
        </w:tabs>
        <w:rPr>
          <w:rFonts w:asciiTheme="minorHAnsi" w:eastAsiaTheme="minorEastAsia" w:hAnsiTheme="minorHAnsi" w:cstheme="minorBidi"/>
          <w:noProof/>
          <w:lang w:eastAsia="en-US"/>
        </w:rPr>
      </w:pPr>
      <w:r>
        <w:rPr>
          <w:noProof/>
        </w:rPr>
        <w:t>Change Log</w:t>
      </w:r>
      <w:r>
        <w:rPr>
          <w:noProof/>
        </w:rPr>
        <w:tab/>
      </w:r>
      <w:r>
        <w:rPr>
          <w:noProof/>
        </w:rPr>
        <w:fldChar w:fldCharType="begin"/>
      </w:r>
      <w:r>
        <w:rPr>
          <w:noProof/>
        </w:rPr>
        <w:instrText xml:space="preserve"> PAGEREF _Toc6498355 \h </w:instrText>
      </w:r>
      <w:r>
        <w:rPr>
          <w:noProof/>
        </w:rPr>
      </w:r>
      <w:r>
        <w:rPr>
          <w:noProof/>
        </w:rPr>
        <w:fldChar w:fldCharType="separate"/>
      </w:r>
      <w:r>
        <w:rPr>
          <w:noProof/>
        </w:rPr>
        <w:t>43</w:t>
      </w:r>
      <w:r>
        <w:rPr>
          <w:noProof/>
        </w:rPr>
        <w:fldChar w:fldCharType="end"/>
      </w:r>
    </w:p>
    <w:p w14:paraId="374C1792"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1.4.0</w:t>
      </w:r>
      <w:r>
        <w:rPr>
          <w:noProof/>
        </w:rPr>
        <w:tab/>
      </w:r>
      <w:r>
        <w:rPr>
          <w:noProof/>
        </w:rPr>
        <w:fldChar w:fldCharType="begin"/>
      </w:r>
      <w:r>
        <w:rPr>
          <w:noProof/>
        </w:rPr>
        <w:instrText xml:space="preserve"> PAGEREF _Toc6498356 \h </w:instrText>
      </w:r>
      <w:r>
        <w:rPr>
          <w:noProof/>
        </w:rPr>
      </w:r>
      <w:r>
        <w:rPr>
          <w:noProof/>
        </w:rPr>
        <w:fldChar w:fldCharType="separate"/>
      </w:r>
      <w:r>
        <w:rPr>
          <w:noProof/>
        </w:rPr>
        <w:t>43</w:t>
      </w:r>
      <w:r>
        <w:rPr>
          <w:noProof/>
        </w:rPr>
        <w:fldChar w:fldCharType="end"/>
      </w:r>
    </w:p>
    <w:p w14:paraId="7D311DD1"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1.7.0</w:t>
      </w:r>
      <w:r>
        <w:rPr>
          <w:noProof/>
        </w:rPr>
        <w:tab/>
      </w:r>
      <w:r>
        <w:rPr>
          <w:noProof/>
        </w:rPr>
        <w:fldChar w:fldCharType="begin"/>
      </w:r>
      <w:r>
        <w:rPr>
          <w:noProof/>
        </w:rPr>
        <w:instrText xml:space="preserve"> PAGEREF _Toc6498357 \h </w:instrText>
      </w:r>
      <w:r>
        <w:rPr>
          <w:noProof/>
        </w:rPr>
      </w:r>
      <w:r>
        <w:rPr>
          <w:noProof/>
        </w:rPr>
        <w:fldChar w:fldCharType="separate"/>
      </w:r>
      <w:r>
        <w:rPr>
          <w:noProof/>
        </w:rPr>
        <w:t>44</w:t>
      </w:r>
      <w:r>
        <w:rPr>
          <w:noProof/>
        </w:rPr>
        <w:fldChar w:fldCharType="end"/>
      </w:r>
    </w:p>
    <w:p w14:paraId="6051DCB3"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1.8.0</w:t>
      </w:r>
      <w:r>
        <w:rPr>
          <w:noProof/>
        </w:rPr>
        <w:tab/>
      </w:r>
      <w:r>
        <w:rPr>
          <w:noProof/>
        </w:rPr>
        <w:fldChar w:fldCharType="begin"/>
      </w:r>
      <w:r>
        <w:rPr>
          <w:noProof/>
        </w:rPr>
        <w:instrText xml:space="preserve"> PAGEREF _Toc6498358 \h </w:instrText>
      </w:r>
      <w:r>
        <w:rPr>
          <w:noProof/>
        </w:rPr>
      </w:r>
      <w:r>
        <w:rPr>
          <w:noProof/>
        </w:rPr>
        <w:fldChar w:fldCharType="separate"/>
      </w:r>
      <w:r>
        <w:rPr>
          <w:noProof/>
        </w:rPr>
        <w:t>47</w:t>
      </w:r>
      <w:r>
        <w:rPr>
          <w:noProof/>
        </w:rPr>
        <w:fldChar w:fldCharType="end"/>
      </w:r>
    </w:p>
    <w:p w14:paraId="3F8CAFF2"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1.9.0</w:t>
      </w:r>
      <w:r>
        <w:rPr>
          <w:noProof/>
        </w:rPr>
        <w:tab/>
      </w:r>
      <w:r>
        <w:rPr>
          <w:noProof/>
        </w:rPr>
        <w:fldChar w:fldCharType="begin"/>
      </w:r>
      <w:r>
        <w:rPr>
          <w:noProof/>
        </w:rPr>
        <w:instrText xml:space="preserve"> PAGEREF _Toc6498359 \h </w:instrText>
      </w:r>
      <w:r>
        <w:rPr>
          <w:noProof/>
        </w:rPr>
      </w:r>
      <w:r>
        <w:rPr>
          <w:noProof/>
        </w:rPr>
        <w:fldChar w:fldCharType="separate"/>
      </w:r>
      <w:r>
        <w:rPr>
          <w:noProof/>
        </w:rPr>
        <w:t>47</w:t>
      </w:r>
      <w:r>
        <w:rPr>
          <w:noProof/>
        </w:rPr>
        <w:fldChar w:fldCharType="end"/>
      </w:r>
    </w:p>
    <w:p w14:paraId="1346A67E"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1.10.0</w:t>
      </w:r>
      <w:r>
        <w:rPr>
          <w:noProof/>
        </w:rPr>
        <w:tab/>
      </w:r>
      <w:r>
        <w:rPr>
          <w:noProof/>
        </w:rPr>
        <w:fldChar w:fldCharType="begin"/>
      </w:r>
      <w:r>
        <w:rPr>
          <w:noProof/>
        </w:rPr>
        <w:instrText xml:space="preserve"> PAGEREF _Toc6498360 \h </w:instrText>
      </w:r>
      <w:r>
        <w:rPr>
          <w:noProof/>
        </w:rPr>
      </w:r>
      <w:r>
        <w:rPr>
          <w:noProof/>
        </w:rPr>
        <w:fldChar w:fldCharType="separate"/>
      </w:r>
      <w:r>
        <w:rPr>
          <w:noProof/>
        </w:rPr>
        <w:t>47</w:t>
      </w:r>
      <w:r>
        <w:rPr>
          <w:noProof/>
        </w:rPr>
        <w:fldChar w:fldCharType="end"/>
      </w:r>
    </w:p>
    <w:p w14:paraId="186DDF81"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1.11.0</w:t>
      </w:r>
      <w:r>
        <w:rPr>
          <w:noProof/>
        </w:rPr>
        <w:tab/>
      </w:r>
      <w:r>
        <w:rPr>
          <w:noProof/>
        </w:rPr>
        <w:fldChar w:fldCharType="begin"/>
      </w:r>
      <w:r>
        <w:rPr>
          <w:noProof/>
        </w:rPr>
        <w:instrText xml:space="preserve"> PAGEREF _Toc6498361 \h </w:instrText>
      </w:r>
      <w:r>
        <w:rPr>
          <w:noProof/>
        </w:rPr>
      </w:r>
      <w:r>
        <w:rPr>
          <w:noProof/>
        </w:rPr>
        <w:fldChar w:fldCharType="separate"/>
      </w:r>
      <w:r>
        <w:rPr>
          <w:noProof/>
        </w:rPr>
        <w:t>47</w:t>
      </w:r>
      <w:r>
        <w:rPr>
          <w:noProof/>
        </w:rPr>
        <w:fldChar w:fldCharType="end"/>
      </w:r>
    </w:p>
    <w:p w14:paraId="4A242663" w14:textId="77777777" w:rsidR="00381F1C" w:rsidRDefault="00381F1C">
      <w:pPr>
        <w:pStyle w:val="TOC2"/>
        <w:tabs>
          <w:tab w:val="right" w:leader="dot" w:pos="9350"/>
        </w:tabs>
        <w:rPr>
          <w:rFonts w:asciiTheme="minorHAnsi" w:eastAsiaTheme="minorEastAsia" w:hAnsiTheme="minorHAnsi" w:cstheme="minorBidi"/>
          <w:noProof/>
          <w:lang w:eastAsia="en-US"/>
        </w:rPr>
      </w:pPr>
      <w:r>
        <w:rPr>
          <w:noProof/>
        </w:rPr>
        <w:t>Version 1.12.0</w:t>
      </w:r>
      <w:r>
        <w:rPr>
          <w:noProof/>
        </w:rPr>
        <w:tab/>
      </w:r>
      <w:r>
        <w:rPr>
          <w:noProof/>
        </w:rPr>
        <w:fldChar w:fldCharType="begin"/>
      </w:r>
      <w:r>
        <w:rPr>
          <w:noProof/>
        </w:rPr>
        <w:instrText xml:space="preserve"> PAGEREF _Toc6498362 \h </w:instrText>
      </w:r>
      <w:r>
        <w:rPr>
          <w:noProof/>
        </w:rPr>
      </w:r>
      <w:r>
        <w:rPr>
          <w:noProof/>
        </w:rPr>
        <w:fldChar w:fldCharType="separate"/>
      </w:r>
      <w:r>
        <w:rPr>
          <w:noProof/>
        </w:rPr>
        <w:t>47</w:t>
      </w:r>
      <w:r>
        <w:rPr>
          <w:noProof/>
        </w:rPr>
        <w:fldChar w:fldCharType="end"/>
      </w:r>
    </w:p>
    <w:p w14:paraId="3BDECCC6" w14:textId="3222FB4A" w:rsidR="000C0092" w:rsidRDefault="007C3EA7">
      <w:pPr>
        <w:pStyle w:val="TOC1"/>
        <w:tabs>
          <w:tab w:val="right" w:leader="dot" w:pos="9350"/>
        </w:tabs>
      </w:pPr>
      <w:r>
        <w:fldChar w:fldCharType="end"/>
      </w:r>
      <w:bookmarkStart w:id="6" w:name="_GoBack"/>
      <w:bookmarkEnd w:id="6"/>
    </w:p>
    <w:p w14:paraId="6C370A7B" w14:textId="77777777" w:rsidR="009B459C" w:rsidRDefault="009B459C">
      <w:pPr>
        <w:pStyle w:val="Heading1"/>
      </w:pPr>
    </w:p>
    <w:p w14:paraId="4B0DC8F5" w14:textId="77777777" w:rsidR="009E25FE" w:rsidRPr="00010C26" w:rsidRDefault="009E25FE" w:rsidP="00010C26">
      <w:pPr>
        <w:sectPr w:rsidR="009E25FE" w:rsidRPr="00010C26" w:rsidSect="009B459C">
          <w:pgSz w:w="12240" w:h="15840"/>
          <w:pgMar w:top="1440" w:right="1440" w:bottom="1440" w:left="1440" w:header="720" w:footer="720" w:gutter="0"/>
          <w:cols w:space="720"/>
          <w:docGrid w:linePitch="360"/>
        </w:sectPr>
      </w:pPr>
    </w:p>
    <w:p w14:paraId="2F519F39" w14:textId="77777777" w:rsidR="00182EFF" w:rsidRPr="004A1387" w:rsidRDefault="004A1387" w:rsidP="004A1387">
      <w:pPr>
        <w:pStyle w:val="Heading1"/>
      </w:pPr>
      <w:bookmarkStart w:id="7" w:name="_Toc292915691"/>
      <w:bookmarkStart w:id="8" w:name="_Toc6498290"/>
      <w:r>
        <w:lastRenderedPageBreak/>
        <w:t xml:space="preserve">I. </w:t>
      </w:r>
      <w:r w:rsidR="00182EFF" w:rsidRPr="004A1387">
        <w:t>Introduction</w:t>
      </w:r>
      <w:bookmarkEnd w:id="7"/>
      <w:bookmarkEnd w:id="8"/>
    </w:p>
    <w:p w14:paraId="263E39CE" w14:textId="77777777" w:rsidR="00DD6B78" w:rsidRDefault="00DD6B78" w:rsidP="004A1387">
      <w:r>
        <w:t xml:space="preserve">This </w:t>
      </w:r>
      <w:r w:rsidR="004A1387" w:rsidRPr="00DD6B78">
        <w:rPr>
          <w:i/>
        </w:rPr>
        <w:t>Concepts Document</w:t>
      </w:r>
      <w:r w:rsidR="004A1387">
        <w:t xml:space="preserve"> </w:t>
      </w:r>
      <w:r w:rsidR="00182EFF" w:rsidRPr="004A1387">
        <w:t xml:space="preserve">provides overviews </w:t>
      </w:r>
      <w:r w:rsidR="00BD0CC6">
        <w:t>of PDS4, including</w:t>
      </w:r>
      <w:r w:rsidR="00182EFF" w:rsidRPr="004A1387">
        <w:t xml:space="preserve"> </w:t>
      </w:r>
      <w:r>
        <w:t xml:space="preserve">an introduction to </w:t>
      </w:r>
      <w:r w:rsidR="00182EFF" w:rsidRPr="004A1387">
        <w:t xml:space="preserve">terminology </w:t>
      </w:r>
      <w:r>
        <w:t xml:space="preserve">needed </w:t>
      </w:r>
      <w:r w:rsidR="00182EFF" w:rsidRPr="004A1387">
        <w:t>for understanding and a</w:t>
      </w:r>
      <w:r>
        <w:t>pplying PDS4 standards to archives of planetary science data.</w:t>
      </w:r>
      <w:r w:rsidR="00611E7C">
        <w:t xml:space="preserve">  The document itself does not define standards for PDS4; in cases of confl</w:t>
      </w:r>
      <w:r w:rsidR="001E7166">
        <w:t>ict, the definitive references are [1] and</w:t>
      </w:r>
      <w:r w:rsidR="00611E7C">
        <w:t xml:space="preserve"> [</w:t>
      </w:r>
      <w:r w:rsidR="005310A0">
        <w:t>4</w:t>
      </w:r>
      <w:r w:rsidR="00611E7C">
        <w:t>].</w:t>
      </w:r>
    </w:p>
    <w:p w14:paraId="72265B99" w14:textId="77777777" w:rsidR="00DD6B78" w:rsidRDefault="00DD6B78" w:rsidP="002170D5">
      <w:pPr>
        <w:pStyle w:val="Heading2"/>
      </w:pPr>
      <w:bookmarkStart w:id="9" w:name="_Toc292915692"/>
      <w:bookmarkStart w:id="10" w:name="_Toc6498291"/>
      <w:r>
        <w:t>1. Background</w:t>
      </w:r>
      <w:bookmarkEnd w:id="9"/>
      <w:bookmarkEnd w:id="10"/>
    </w:p>
    <w:p w14:paraId="22761F8F" w14:textId="2DA13810" w:rsidR="00D35DF0" w:rsidRDefault="00DD6B78" w:rsidP="004A1387">
      <w:r>
        <w:t xml:space="preserve">NASA’s Planetary Data System (PDS) is a federation of ‘discipline nodes,’ each specializing in a </w:t>
      </w:r>
      <w:r w:rsidR="00BD0CC6">
        <w:t>subset</w:t>
      </w:r>
      <w:r>
        <w:t xml:space="preserve"> </w:t>
      </w:r>
      <w:r w:rsidR="0085394E">
        <w:t xml:space="preserve">of </w:t>
      </w:r>
      <w:r>
        <w:t>planetary science</w:t>
      </w:r>
      <w:r w:rsidR="00BD0CC6">
        <w:t xml:space="preserve"> </w:t>
      </w:r>
      <w:r w:rsidR="005960AB">
        <w:t>such as</w:t>
      </w:r>
      <w:r>
        <w:t xml:space="preserve"> geosciences, atmospheres, </w:t>
      </w:r>
      <w:r w:rsidR="00895F0C">
        <w:t xml:space="preserve">and </w:t>
      </w:r>
      <w:r w:rsidR="00265A82">
        <w:t xml:space="preserve">planetary </w:t>
      </w:r>
      <w:r>
        <w:t xml:space="preserve">rings.  PDS has been operational for </w:t>
      </w:r>
      <w:r w:rsidR="005960AB">
        <w:t xml:space="preserve">more than </w:t>
      </w:r>
      <w:r>
        <w:t>two decades, most of that time in its version 3 (PDS3).</w:t>
      </w:r>
      <w:r w:rsidR="0070111C">
        <w:t xml:space="preserve">  A lot has changed </w:t>
      </w:r>
      <w:r w:rsidR="00A00131">
        <w:t>since PDS3 was introduced</w:t>
      </w:r>
      <w:r w:rsidR="00D35DF0">
        <w:t xml:space="preserve">; PDS version 4 (PDS4) </w:t>
      </w:r>
      <w:r w:rsidR="0085394E">
        <w:t>has been</w:t>
      </w:r>
      <w:r w:rsidR="00D35DF0">
        <w:t xml:space="preserve"> developed to bring both the archiving process and use of the archived data into the modern era.</w:t>
      </w:r>
    </w:p>
    <w:p w14:paraId="6F88730C" w14:textId="77777777" w:rsidR="00D35DF0" w:rsidRDefault="00D35DF0" w:rsidP="002170D5">
      <w:pPr>
        <w:pStyle w:val="Heading3"/>
      </w:pPr>
      <w:bookmarkStart w:id="11" w:name="_Toc292915693"/>
      <w:bookmarkStart w:id="12" w:name="_Toc6498292"/>
      <w:r>
        <w:t>1.1 The Need for Standards</w:t>
      </w:r>
      <w:bookmarkEnd w:id="11"/>
      <w:bookmarkEnd w:id="12"/>
    </w:p>
    <w:p w14:paraId="3B69C8CA" w14:textId="77777777" w:rsidR="00D35DF0" w:rsidRDefault="00D35DF0" w:rsidP="00D35DF0">
      <w:r w:rsidRPr="004A1387">
        <w:t>Standards lie at the heart of information transfer and i</w:t>
      </w:r>
      <w:r>
        <w:t xml:space="preserve">nteroperability.  They provide the framework within which we </w:t>
      </w:r>
      <w:r w:rsidRPr="004A1387">
        <w:t xml:space="preserve">browse the web, make online purchases, and even open and print this document. </w:t>
      </w:r>
      <w:r>
        <w:t xml:space="preserve"> </w:t>
      </w:r>
      <w:r w:rsidRPr="004A1387">
        <w:t xml:space="preserve">PDS standards </w:t>
      </w:r>
      <w:r>
        <w:t xml:space="preserve">ensure consistent description of planetary science data </w:t>
      </w:r>
      <w:r w:rsidRPr="004A1387">
        <w:t>so that data providers</w:t>
      </w:r>
      <w:r w:rsidR="000359E6">
        <w:rPr>
          <w:rStyle w:val="FootnoteReference"/>
        </w:rPr>
        <w:footnoteReference w:id="1"/>
      </w:r>
      <w:r w:rsidRPr="004A1387">
        <w:t>, programmers</w:t>
      </w:r>
      <w:r>
        <w:t>,</w:t>
      </w:r>
      <w:r w:rsidRPr="004A1387">
        <w:t xml:space="preserve"> and end-users all know what to expect when creating and working with PDS files. </w:t>
      </w:r>
      <w:r>
        <w:t xml:space="preserve"> </w:t>
      </w:r>
      <w:r w:rsidRPr="004A1387">
        <w:t xml:space="preserve">Standards also </w:t>
      </w:r>
      <w:r>
        <w:t xml:space="preserve">guarantee that the data collected </w:t>
      </w:r>
      <w:r w:rsidRPr="004A1387">
        <w:t>and archived today will still be readable and usable generations f</w:t>
      </w:r>
      <w:r>
        <w:t>rom now — a long-term</w:t>
      </w:r>
      <w:r w:rsidRPr="004A1387">
        <w:t xml:space="preserve"> return on </w:t>
      </w:r>
      <w:r>
        <w:t>today’s</w:t>
      </w:r>
      <w:r w:rsidRPr="004A1387">
        <w:t xml:space="preserve"> investments made in</w:t>
      </w:r>
      <w:r>
        <w:t xml:space="preserve"> flying planetary spacecraft</w:t>
      </w:r>
      <w:r w:rsidRPr="004A1387">
        <w:t xml:space="preserve"> and funding ground-based planetary research.</w:t>
      </w:r>
    </w:p>
    <w:p w14:paraId="578B41D1" w14:textId="77777777" w:rsidR="00D35DF0" w:rsidRPr="004A1387" w:rsidRDefault="00D35DF0" w:rsidP="002170D5">
      <w:pPr>
        <w:pStyle w:val="Heading3"/>
      </w:pPr>
      <w:bookmarkStart w:id="13" w:name="_Toc292915694"/>
      <w:bookmarkStart w:id="14" w:name="_Toc6498293"/>
      <w:r>
        <w:t>1.2 The Archiving Process</w:t>
      </w:r>
      <w:bookmarkEnd w:id="13"/>
      <w:bookmarkEnd w:id="14"/>
    </w:p>
    <w:p w14:paraId="150A206F" w14:textId="77777777" w:rsidR="002170D5" w:rsidRDefault="002170D5" w:rsidP="002170D5">
      <w:r w:rsidRPr="004A1387">
        <w:t xml:space="preserve">When a data </w:t>
      </w:r>
      <w:r>
        <w:t>provider</w:t>
      </w:r>
      <w:r w:rsidRPr="004A1387">
        <w:t xml:space="preserve"> firs</w:t>
      </w:r>
      <w:r>
        <w:t>t contacts PDS, one of the</w:t>
      </w:r>
      <w:r w:rsidRPr="004A1387">
        <w:t xml:space="preserve"> discipline nodes will b</w:t>
      </w:r>
      <w:r>
        <w:t>e assigned as the principal,</w:t>
      </w:r>
      <w:r w:rsidRPr="004A1387">
        <w:t xml:space="preserve"> or consulting</w:t>
      </w:r>
      <w:r>
        <w:t>,</w:t>
      </w:r>
      <w:r w:rsidRPr="004A1387">
        <w:t xml:space="preserve"> node for the mission, instrument, or project. </w:t>
      </w:r>
      <w:r w:rsidR="00BD0CC6">
        <w:t xml:space="preserve"> </w:t>
      </w:r>
      <w:r w:rsidRPr="004A1387">
        <w:t>A large mission may have different consulting nodes for diff</w:t>
      </w:r>
      <w:r>
        <w:t>erent groups of instruments;</w:t>
      </w:r>
      <w:r w:rsidRPr="004A1387">
        <w:t xml:space="preserve"> when this happens</w:t>
      </w:r>
      <w:r w:rsidR="00643509">
        <w:t>,</w:t>
      </w:r>
      <w:r w:rsidRPr="004A1387">
        <w:t xml:space="preserve"> one discipline node will be des</w:t>
      </w:r>
      <w:r>
        <w:t>ignated as the lead node</w:t>
      </w:r>
      <w:r w:rsidRPr="004A1387">
        <w:t>.</w:t>
      </w:r>
    </w:p>
    <w:p w14:paraId="31F57DC1" w14:textId="77777777" w:rsidR="002170D5" w:rsidRDefault="002170D5" w:rsidP="002170D5">
      <w:r w:rsidRPr="004A1387">
        <w:t>The consulting node provides basic training, copies of standards documents and tutorials, development materials</w:t>
      </w:r>
      <w:r>
        <w:t>,</w:t>
      </w:r>
      <w:r w:rsidRPr="004A1387">
        <w:t xml:space="preserve"> and advice throughout the archive development effort. </w:t>
      </w:r>
      <w:r>
        <w:t xml:space="preserve"> As the </w:t>
      </w:r>
      <w:r w:rsidRPr="004A1387">
        <w:t xml:space="preserve">archive is being designed, the consulting node </w:t>
      </w:r>
      <w:r>
        <w:t>recommends</w:t>
      </w:r>
      <w:r w:rsidRPr="004A1387">
        <w:t xml:space="preserve"> additional information, over and above the observational </w:t>
      </w:r>
      <w:r>
        <w:t>data</w:t>
      </w:r>
      <w:r w:rsidRPr="004A1387">
        <w:t xml:space="preserve">, </w:t>
      </w:r>
      <w:r>
        <w:t xml:space="preserve">which </w:t>
      </w:r>
      <w:r w:rsidR="00683ED9">
        <w:t>should be included</w:t>
      </w:r>
      <w:r w:rsidRPr="004A1387">
        <w:t xml:space="preserve"> </w:t>
      </w:r>
      <w:r>
        <w:t xml:space="preserve">— calibrations, documentation, etc.  </w:t>
      </w:r>
      <w:r w:rsidRPr="004A1387">
        <w:t>When data production starts</w:t>
      </w:r>
      <w:r>
        <w:t xml:space="preserve">, the consulting node </w:t>
      </w:r>
      <w:r w:rsidRPr="004A1387">
        <w:t>provide</w:t>
      </w:r>
      <w:r>
        <w:t>s</w:t>
      </w:r>
      <w:r w:rsidRPr="004A1387">
        <w:t xml:space="preserve"> validation su</w:t>
      </w:r>
      <w:r w:rsidR="00BD0CC6">
        <w:t xml:space="preserve">pport for standards compliance and </w:t>
      </w:r>
      <w:r w:rsidRPr="004A1387">
        <w:t>conduct</w:t>
      </w:r>
      <w:r>
        <w:t>s</w:t>
      </w:r>
      <w:r w:rsidRPr="004A1387">
        <w:t xml:space="preserve"> an external peer review of data submitted</w:t>
      </w:r>
      <w:r w:rsidR="00BD0CC6">
        <w:t>; it then</w:t>
      </w:r>
      <w:r w:rsidRPr="004A1387">
        <w:t xml:space="preserve"> </w:t>
      </w:r>
      <w:r>
        <w:t xml:space="preserve">monitors archive quality </w:t>
      </w:r>
      <w:r w:rsidRPr="004A1387">
        <w:t>through f</w:t>
      </w:r>
      <w:r>
        <w:t>inal delivery</w:t>
      </w:r>
      <w:r w:rsidRPr="004A1387">
        <w:t>.</w:t>
      </w:r>
    </w:p>
    <w:p w14:paraId="628527C6" w14:textId="77777777" w:rsidR="002170D5" w:rsidRDefault="002170D5" w:rsidP="002170D5">
      <w:r w:rsidRPr="004A1387">
        <w:t xml:space="preserve">More details about the discipline nodes, peer review process, and available tools can be found </w:t>
      </w:r>
      <w:r>
        <w:t xml:space="preserve">at </w:t>
      </w:r>
      <w:hyperlink r:id="rId11" w:history="1">
        <w:r w:rsidRPr="0099784E">
          <w:rPr>
            <w:rStyle w:val="Hyperlink"/>
          </w:rPr>
          <w:t>http://pds.nasa.gov</w:t>
        </w:r>
      </w:hyperlink>
      <w:r>
        <w:t>.</w:t>
      </w:r>
    </w:p>
    <w:p w14:paraId="0D0FCBF4" w14:textId="77777777" w:rsidR="002170D5" w:rsidRDefault="002170D5" w:rsidP="002170D5">
      <w:pPr>
        <w:pStyle w:val="Heading2"/>
      </w:pPr>
      <w:bookmarkStart w:id="15" w:name="_Toc292915695"/>
      <w:bookmarkStart w:id="16" w:name="_Toc6498294"/>
      <w:r>
        <w:lastRenderedPageBreak/>
        <w:t>2. This Document</w:t>
      </w:r>
      <w:bookmarkEnd w:id="15"/>
      <w:bookmarkEnd w:id="16"/>
    </w:p>
    <w:p w14:paraId="2D2EB23C" w14:textId="77777777" w:rsidR="00980382" w:rsidRDefault="00980382" w:rsidP="00980382">
      <w:r>
        <w:t xml:space="preserve">This document provides an overview of a PDS4 archive and describes the concepts </w:t>
      </w:r>
      <w:r w:rsidR="00683ED9">
        <w:t xml:space="preserve">(including vocabulary) </w:t>
      </w:r>
      <w:r>
        <w:t>behind the archive design and implementation.</w:t>
      </w:r>
    </w:p>
    <w:p w14:paraId="6CD66CA4" w14:textId="77777777" w:rsidR="00980382" w:rsidRDefault="00980382" w:rsidP="00980382">
      <w:pPr>
        <w:pStyle w:val="Heading3"/>
      </w:pPr>
      <w:bookmarkStart w:id="17" w:name="_Toc292915696"/>
      <w:bookmarkStart w:id="18" w:name="_Toc6498295"/>
      <w:r>
        <w:t>2.1 Outline</w:t>
      </w:r>
      <w:bookmarkEnd w:id="17"/>
      <w:bookmarkEnd w:id="18"/>
    </w:p>
    <w:p w14:paraId="5EC8DF49" w14:textId="64061534" w:rsidR="00980382" w:rsidRDefault="00040AD8" w:rsidP="004A1387">
      <w:r>
        <w:t xml:space="preserve">After this Introduction, there are </w:t>
      </w:r>
      <w:r w:rsidR="00BB5A9B">
        <w:t>three</w:t>
      </w:r>
      <w:r>
        <w:t xml:space="preserve"> more parts to this document.  </w:t>
      </w:r>
      <w:r w:rsidR="0090674C">
        <w:t xml:space="preserve">Section II, Overview of PDS4, </w:t>
      </w:r>
      <w:r w:rsidR="00980382">
        <w:t xml:space="preserve">provides overviews of data structures, the application of XML to PDS4, use of labels for describing products, organization of products into archives, and the steps </w:t>
      </w:r>
      <w:r>
        <w:t>that</w:t>
      </w:r>
      <w:r w:rsidR="00980382">
        <w:t xml:space="preserve"> go into successful design of an archive.  </w:t>
      </w:r>
      <w:r w:rsidR="0090674C">
        <w:t xml:space="preserve">Section III, PDS4 Data Structures, </w:t>
      </w:r>
      <w:r w:rsidR="00980382">
        <w:t xml:space="preserve">provides more detail on structures and formats </w:t>
      </w:r>
      <w:r w:rsidR="00265A82">
        <w:t xml:space="preserve">that </w:t>
      </w:r>
      <w:r w:rsidR="00980382">
        <w:t>appear in typical PDS4 archives.</w:t>
      </w:r>
      <w:r w:rsidR="00BD0CC6">
        <w:t xml:space="preserve">  </w:t>
      </w:r>
      <w:r w:rsidR="0090674C">
        <w:t xml:space="preserve">Finally, a </w:t>
      </w:r>
      <w:r w:rsidR="00BD0CC6">
        <w:t>set of appendices provides additional detail on selected topics.</w:t>
      </w:r>
    </w:p>
    <w:p w14:paraId="15E6BF25" w14:textId="77777777" w:rsidR="00980382" w:rsidRDefault="00980382" w:rsidP="00980382">
      <w:pPr>
        <w:pStyle w:val="Heading3"/>
      </w:pPr>
      <w:bookmarkStart w:id="19" w:name="_Toc292915697"/>
      <w:bookmarkStart w:id="20" w:name="_Toc6498296"/>
      <w:r>
        <w:t>2.2</w:t>
      </w:r>
      <w:r w:rsidR="004A1387">
        <w:t xml:space="preserve"> </w:t>
      </w:r>
      <w:r w:rsidR="00182EFF" w:rsidRPr="004A1387">
        <w:t>Audience</w:t>
      </w:r>
      <w:bookmarkEnd w:id="19"/>
      <w:bookmarkEnd w:id="20"/>
    </w:p>
    <w:p w14:paraId="3791DF3F" w14:textId="77777777" w:rsidR="002170D5" w:rsidRDefault="00182EFF" w:rsidP="004A1387">
      <w:r w:rsidRPr="004A1387">
        <w:t xml:space="preserve">This </w:t>
      </w:r>
      <w:r w:rsidR="00040AD8">
        <w:t>document</w:t>
      </w:r>
      <w:r w:rsidRPr="004A1387">
        <w:t xml:space="preserve"> is intended for a general audience with little or no background in PDS, XML</w:t>
      </w:r>
      <w:r w:rsidR="00683ED9">
        <w:t>,</w:t>
      </w:r>
      <w:r w:rsidRPr="004A1387">
        <w:t xml:space="preserve"> or data preparation.</w:t>
      </w:r>
      <w:r w:rsidR="00980382">
        <w:t xml:space="preserve"> </w:t>
      </w:r>
      <w:r w:rsidRPr="004A1387">
        <w:t xml:space="preserve"> It is appropriate for both data preparers and end users who wish to familiarize themselves with basic PDS</w:t>
      </w:r>
      <w:r w:rsidR="00980382">
        <w:t>4</w:t>
      </w:r>
      <w:r w:rsidRPr="004A1387">
        <w:t xml:space="preserve"> requirements, structures</w:t>
      </w:r>
      <w:r w:rsidR="00980382">
        <w:t>,</w:t>
      </w:r>
      <w:r w:rsidRPr="004A1387">
        <w:t xml:space="preserve"> and definitions before diving into the full text of</w:t>
      </w:r>
      <w:r w:rsidR="00980382">
        <w:t xml:space="preserve"> documents such as [1], [2], and user manuals</w:t>
      </w:r>
      <w:r w:rsidR="00040AD8">
        <w:t xml:space="preserve"> for PDS4 software tools.</w:t>
      </w:r>
    </w:p>
    <w:p w14:paraId="4EA0322C" w14:textId="33CF5595" w:rsidR="00D9790A" w:rsidRDefault="003942A2" w:rsidP="004A1387">
      <w:r>
        <w:t>While i</w:t>
      </w:r>
      <w:r w:rsidR="00D9790A">
        <w:t xml:space="preserve">nstructions and examples in this document are given in the context of data prepared for archiving in </w:t>
      </w:r>
      <w:r>
        <w:t>the NASA Planetary Data System, t</w:t>
      </w:r>
      <w:r w:rsidR="00D9790A">
        <w:t xml:space="preserve">he PDS4 Standards are available for use by other national </w:t>
      </w:r>
      <w:r w:rsidR="00A86EB1">
        <w:t xml:space="preserve">and international </w:t>
      </w:r>
      <w:r w:rsidR="00D9790A">
        <w:t>space agencies</w:t>
      </w:r>
      <w:r w:rsidR="00A86EB1">
        <w:t>, and indeed the PDS welcomes such usage. Other agencies using the PDS4 Standards have complete governance over their own data repositories, name spaces, and mission and discipline data dictionaries.</w:t>
      </w:r>
      <w:r>
        <w:t xml:space="preserve"> Readers are encouraged to contact their archiving authority for details.</w:t>
      </w:r>
    </w:p>
    <w:p w14:paraId="7409FA04" w14:textId="77777777" w:rsidR="00980382" w:rsidRDefault="00980382" w:rsidP="00980382">
      <w:pPr>
        <w:pStyle w:val="Heading3"/>
      </w:pPr>
      <w:bookmarkStart w:id="21" w:name="_Toc292915698"/>
      <w:bookmarkStart w:id="22" w:name="_Toc6498297"/>
      <w:r>
        <w:t>2.3</w:t>
      </w:r>
      <w:r w:rsidR="004A1387">
        <w:t xml:space="preserve"> </w:t>
      </w:r>
      <w:r w:rsidR="00182EFF" w:rsidRPr="004A1387">
        <w:t>Related Documentation</w:t>
      </w:r>
      <w:bookmarkEnd w:id="21"/>
      <w:bookmarkEnd w:id="22"/>
    </w:p>
    <w:p w14:paraId="73BDD791" w14:textId="77777777" w:rsidR="00980382" w:rsidRPr="001704B9" w:rsidRDefault="00980382" w:rsidP="00600047">
      <w:pPr>
        <w:ind w:left="360" w:hanging="360"/>
      </w:pPr>
      <w:r w:rsidRPr="001704B9">
        <w:t xml:space="preserve">[1] </w:t>
      </w:r>
      <w:r w:rsidRPr="001704B9">
        <w:rPr>
          <w:i/>
        </w:rPr>
        <w:t>PDS4 Standards Reference</w:t>
      </w:r>
      <w:r w:rsidR="008038CA" w:rsidRPr="001704B9">
        <w:t xml:space="preserve">, </w:t>
      </w:r>
      <w:r w:rsidR="005310A0" w:rsidRPr="001704B9">
        <w:t>see http://pds.nasa.gov/pds4/doc/index.shtml for current and past versions.</w:t>
      </w:r>
    </w:p>
    <w:p w14:paraId="5503D667" w14:textId="77777777" w:rsidR="00980382" w:rsidRPr="001704B9" w:rsidRDefault="00980382" w:rsidP="00600047">
      <w:pPr>
        <w:ind w:left="360" w:hanging="360"/>
      </w:pPr>
      <w:r w:rsidRPr="001704B9">
        <w:t xml:space="preserve">[2] </w:t>
      </w:r>
      <w:r w:rsidRPr="001704B9">
        <w:rPr>
          <w:i/>
        </w:rPr>
        <w:t>PDS4 Data Provider’s Handbook</w:t>
      </w:r>
      <w:r w:rsidR="008038CA" w:rsidRPr="001704B9">
        <w:t xml:space="preserve">, </w:t>
      </w:r>
      <w:r w:rsidR="005310A0" w:rsidRPr="001704B9">
        <w:t>see http://pds.nasa.gov/pds4/doc/index.shtml for current and past versions.</w:t>
      </w:r>
    </w:p>
    <w:p w14:paraId="0F4509A8" w14:textId="77777777" w:rsidR="00D92D56" w:rsidRPr="00437D60" w:rsidRDefault="00600047" w:rsidP="00437D60">
      <w:pPr>
        <w:ind w:left="360" w:hanging="360"/>
      </w:pPr>
      <w:r w:rsidRPr="001704B9">
        <w:t xml:space="preserve">[3] Consultative Committee for Space Data Systems Secretariat, </w:t>
      </w:r>
      <w:r w:rsidRPr="00437D60">
        <w:rPr>
          <w:i/>
        </w:rPr>
        <w:t>Reference Model for an Open Archival Information System (OAIS)</w:t>
      </w:r>
      <w:r w:rsidRPr="001704B9">
        <w:t>, CCSDS 650.0-B-1 Blue Book, Washington, DC: National Aeronautics and Space Administration, January 2002.</w:t>
      </w:r>
    </w:p>
    <w:p w14:paraId="66903C82" w14:textId="77777777" w:rsidR="0060633B" w:rsidRPr="001704B9" w:rsidRDefault="005310A0" w:rsidP="00600047">
      <w:pPr>
        <w:ind w:left="360" w:hanging="360"/>
      </w:pPr>
      <w:r w:rsidRPr="001704B9" w:rsidDel="005310A0">
        <w:t xml:space="preserve"> </w:t>
      </w:r>
      <w:r w:rsidR="00611E7C" w:rsidRPr="001704B9">
        <w:t>[</w:t>
      </w:r>
      <w:r w:rsidRPr="001704B9">
        <w:t>4</w:t>
      </w:r>
      <w:r w:rsidR="00611E7C" w:rsidRPr="001704B9">
        <w:t xml:space="preserve">] </w:t>
      </w:r>
      <w:r w:rsidR="00611E7C" w:rsidRPr="001704B9">
        <w:rPr>
          <w:i/>
        </w:rPr>
        <w:t>PDS4 Information Model</w:t>
      </w:r>
      <w:r w:rsidR="008038CA" w:rsidRPr="001704B9">
        <w:t xml:space="preserve">, </w:t>
      </w:r>
      <w:r w:rsidRPr="001704B9">
        <w:t>see http://pds.nasa.gov/pds4/doc/index.shtml for current and past versions.</w:t>
      </w:r>
    </w:p>
    <w:p w14:paraId="6F3C821C" w14:textId="77777777" w:rsidR="00182EFF" w:rsidRPr="004A1387" w:rsidRDefault="004A1387" w:rsidP="004A1387">
      <w:pPr>
        <w:pStyle w:val="Heading1"/>
      </w:pPr>
      <w:bookmarkStart w:id="23" w:name="_Toc292915699"/>
      <w:bookmarkStart w:id="24" w:name="_Toc6498298"/>
      <w:r>
        <w:t xml:space="preserve">II. </w:t>
      </w:r>
      <w:r w:rsidR="000064DD">
        <w:t>Overview of PDS4</w:t>
      </w:r>
      <w:bookmarkEnd w:id="23"/>
      <w:bookmarkEnd w:id="24"/>
    </w:p>
    <w:p w14:paraId="7CD2812C" w14:textId="77777777" w:rsidR="000064DD" w:rsidRDefault="000064DD" w:rsidP="004A1387">
      <w:r>
        <w:t>Part II of this document</w:t>
      </w:r>
      <w:r w:rsidR="00182EFF" w:rsidRPr="004A1387">
        <w:t xml:space="preserve"> provides an overview of PDS4 data formatting standards and the te</w:t>
      </w:r>
      <w:r>
        <w:t>rminology used in</w:t>
      </w:r>
      <w:r w:rsidR="00182EFF" w:rsidRPr="004A1387">
        <w:t xml:space="preserve"> preparing data for archiving. </w:t>
      </w:r>
      <w:r>
        <w:t xml:space="preserve"> </w:t>
      </w:r>
      <w:r w:rsidR="00182EFF" w:rsidRPr="004A1387">
        <w:t xml:space="preserve">The </w:t>
      </w:r>
      <w:r>
        <w:t xml:space="preserve">archiving </w:t>
      </w:r>
      <w:r w:rsidR="00182EFF" w:rsidRPr="004A1387">
        <w:t xml:space="preserve">process is actually fairly simple and </w:t>
      </w:r>
      <w:r w:rsidR="00BD0CC6">
        <w:t>straight-forward; it</w:t>
      </w:r>
      <w:r>
        <w:t xml:space="preserve"> can be efficiently implemented as a </w:t>
      </w:r>
      <w:r w:rsidR="00040AD8">
        <w:t>‘pipeline’ for many archives.  However,</w:t>
      </w:r>
      <w:r>
        <w:t xml:space="preserve"> documenting the file formats and context within which the data were </w:t>
      </w:r>
      <w:r>
        <w:lastRenderedPageBreak/>
        <w:t>acquired and processed</w:t>
      </w:r>
      <w:r w:rsidR="00182EFF" w:rsidRPr="004A1387">
        <w:t xml:space="preserve"> </w:t>
      </w:r>
      <w:r>
        <w:t>is labor-intensive and must be done with both care and completeness.</w:t>
      </w:r>
    </w:p>
    <w:p w14:paraId="02D3895D" w14:textId="77777777" w:rsidR="000064DD" w:rsidRDefault="000064DD" w:rsidP="000064DD">
      <w:pPr>
        <w:pStyle w:val="Heading2"/>
      </w:pPr>
      <w:bookmarkStart w:id="25" w:name="_Toc292915700"/>
      <w:bookmarkStart w:id="26" w:name="_Toc6498299"/>
      <w:r>
        <w:t>3</w:t>
      </w:r>
      <w:r w:rsidR="004A1387">
        <w:t xml:space="preserve">. </w:t>
      </w:r>
      <w:r w:rsidR="00182EFF" w:rsidRPr="004A1387">
        <w:t>Data Structures</w:t>
      </w:r>
      <w:bookmarkEnd w:id="25"/>
      <w:bookmarkEnd w:id="26"/>
    </w:p>
    <w:p w14:paraId="0020E753" w14:textId="77777777" w:rsidR="00182EFF" w:rsidRPr="004A1387" w:rsidRDefault="00E46C48" w:rsidP="004A1387">
      <w:r>
        <w:t>PDS4 recognizes four ‘base’ data structures: array, table, parsable byte stream, and encoded byte stream.  These</w:t>
      </w:r>
      <w:r w:rsidR="00182EFF" w:rsidRPr="004A1387">
        <w:t xml:space="preserve"> data structures are tightly constrained, part</w:t>
      </w:r>
      <w:r w:rsidR="000064DD">
        <w:t xml:space="preserve">icularly for observational data.  </w:t>
      </w:r>
      <w:r w:rsidR="00040AD8">
        <w:t>For</w:t>
      </w:r>
      <w:r w:rsidR="000064DD">
        <w:t xml:space="preserve"> most </w:t>
      </w:r>
      <w:r w:rsidR="00040AD8">
        <w:t>situations</w:t>
      </w:r>
      <w:r w:rsidR="00C54896">
        <w:t>,</w:t>
      </w:r>
      <w:r w:rsidR="000064DD">
        <w:t xml:space="preserve"> </w:t>
      </w:r>
      <w:r w:rsidR="00BD0CC6">
        <w:t xml:space="preserve">simple </w:t>
      </w:r>
      <w:r w:rsidR="00182EFF" w:rsidRPr="004A1387">
        <w:t>formats</w:t>
      </w:r>
      <w:r w:rsidR="00BD0CC6">
        <w:t xml:space="preserve"> for arrays and tables are sufficient</w:t>
      </w:r>
      <w:r w:rsidR="00182EFF" w:rsidRPr="004A1387">
        <w:t xml:space="preserve">. </w:t>
      </w:r>
      <w:r w:rsidR="000064DD">
        <w:t xml:space="preserve"> </w:t>
      </w:r>
      <w:r w:rsidR="00182EFF" w:rsidRPr="004A1387">
        <w:t xml:space="preserve">Where </w:t>
      </w:r>
      <w:r w:rsidR="00040AD8">
        <w:t xml:space="preserve">the </w:t>
      </w:r>
      <w:r w:rsidR="00BD0CC6">
        <w:t>simple</w:t>
      </w:r>
      <w:r w:rsidR="00040AD8">
        <w:t xml:space="preserve"> formats cannot be </w:t>
      </w:r>
      <w:r w:rsidR="00C54896">
        <w:t>applied</w:t>
      </w:r>
      <w:r w:rsidR="000064DD">
        <w:t xml:space="preserve">, PDS </w:t>
      </w:r>
      <w:r w:rsidR="00182EFF" w:rsidRPr="004A1387">
        <w:t xml:space="preserve">has </w:t>
      </w:r>
      <w:r w:rsidR="00040AD8">
        <w:t>approved</w:t>
      </w:r>
      <w:r w:rsidR="00A534A8">
        <w:t xml:space="preserve"> </w:t>
      </w:r>
      <w:r w:rsidR="00040AD8">
        <w:t xml:space="preserve">certain </w:t>
      </w:r>
      <w:r w:rsidR="00A534A8">
        <w:t>external standards —</w:t>
      </w:r>
      <w:r w:rsidR="00182EFF" w:rsidRPr="004A1387">
        <w:t xml:space="preserve"> in many cases specific </w:t>
      </w:r>
      <w:r w:rsidR="00182EFF" w:rsidRPr="00BD0CC6">
        <w:rPr>
          <w:i/>
        </w:rPr>
        <w:t>subsets</w:t>
      </w:r>
      <w:r w:rsidR="00182EFF" w:rsidRPr="004A1387">
        <w:t xml:space="preserve"> of those </w:t>
      </w:r>
      <w:r w:rsidR="00A534A8">
        <w:t>external standards —</w:t>
      </w:r>
      <w:r w:rsidR="00182EFF" w:rsidRPr="004A1387">
        <w:t xml:space="preserve"> as acc</w:t>
      </w:r>
      <w:r w:rsidR="00A534A8">
        <w:t>eptable for its archival holdings</w:t>
      </w:r>
      <w:r w:rsidR="00182EFF" w:rsidRPr="004A1387">
        <w:t>.</w:t>
      </w:r>
      <w:r w:rsidR="00C54896">
        <w:t xml:space="preserve">  </w:t>
      </w:r>
      <w:r w:rsidR="00683ED9">
        <w:t>If data cannot be described in terms of these PDS4 ‘base’ structures, they cannot be archived under PDS4 and must be revised.  Note that not all PDS3 structures are compatible with PDS4.</w:t>
      </w:r>
    </w:p>
    <w:p w14:paraId="09570B53" w14:textId="77777777" w:rsidR="00A534A8" w:rsidRDefault="00A534A8" w:rsidP="00A534A8">
      <w:pPr>
        <w:pStyle w:val="Heading3"/>
      </w:pPr>
      <w:bookmarkStart w:id="27" w:name="_Toc292915701"/>
      <w:bookmarkStart w:id="28" w:name="_Toc6498300"/>
      <w:r>
        <w:t>3</w:t>
      </w:r>
      <w:r w:rsidR="004A1387">
        <w:t xml:space="preserve">.1 </w:t>
      </w:r>
      <w:r w:rsidR="00182EFF" w:rsidRPr="004A1387">
        <w:t>Observational Data</w:t>
      </w:r>
      <w:r w:rsidR="00BB5A9B">
        <w:rPr>
          <w:rStyle w:val="FootnoteReference"/>
        </w:rPr>
        <w:footnoteReference w:id="2"/>
      </w:r>
      <w:bookmarkEnd w:id="27"/>
      <w:bookmarkEnd w:id="28"/>
    </w:p>
    <w:p w14:paraId="7E37F43B" w14:textId="35B1ECCD" w:rsidR="004A1387" w:rsidRDefault="00182EFF" w:rsidP="004A1387">
      <w:r w:rsidRPr="004A1387">
        <w:t xml:space="preserve">The vast majority of observational data can be </w:t>
      </w:r>
      <w:r w:rsidR="00A534A8">
        <w:t xml:space="preserve">described as either </w:t>
      </w:r>
      <w:r w:rsidRPr="004A1387">
        <w:t>N-dimens</w:t>
      </w:r>
      <w:r w:rsidR="00A534A8">
        <w:t xml:space="preserve">ional arrays or </w:t>
      </w:r>
      <w:r w:rsidRPr="004A1387">
        <w:t>tables</w:t>
      </w:r>
      <w:r w:rsidR="00A534A8">
        <w:t xml:space="preserve">.  </w:t>
      </w:r>
      <w:r w:rsidRPr="004A1387">
        <w:t xml:space="preserve">Images, for example, are </w:t>
      </w:r>
      <w:r w:rsidR="00A534A8">
        <w:t>2-</w:t>
      </w:r>
      <w:r w:rsidRPr="004A1387">
        <w:t xml:space="preserve">dimensional arrays of </w:t>
      </w:r>
      <w:r w:rsidR="00A534A8">
        <w:t xml:space="preserve">identically formatted </w:t>
      </w:r>
      <w:r w:rsidRPr="004A1387">
        <w:t>pixe</w:t>
      </w:r>
      <w:r w:rsidR="00A534A8">
        <w:t>ls.  Fixed-</w:t>
      </w:r>
      <w:r w:rsidRPr="004A1387">
        <w:t>width tables (text</w:t>
      </w:r>
      <w:r w:rsidR="00A534A8">
        <w:t xml:space="preserve"> or binary) </w:t>
      </w:r>
      <w:r w:rsidR="000A444C">
        <w:t xml:space="preserve">and delimited tables (text only) </w:t>
      </w:r>
      <w:r w:rsidR="00A534A8">
        <w:t>store</w:t>
      </w:r>
      <w:r w:rsidRPr="004A1387">
        <w:t xml:space="preserve"> data in records </w:t>
      </w:r>
      <w:r w:rsidR="00A534A8">
        <w:t>comprising</w:t>
      </w:r>
      <w:r w:rsidRPr="004A1387">
        <w:t xml:space="preserve"> fields of potentially different types</w:t>
      </w:r>
      <w:r w:rsidR="00A534A8">
        <w:t xml:space="preserve"> but with the field assignments repeating in successive records</w:t>
      </w:r>
      <w:r w:rsidRPr="004A1387">
        <w:t>.</w:t>
      </w:r>
      <w:r w:rsidR="000A444C">
        <w:rPr>
          <w:rStyle w:val="FootnoteReference"/>
        </w:rPr>
        <w:footnoteReference w:id="3"/>
      </w:r>
      <w:r w:rsidRPr="004A1387">
        <w:t xml:space="preserve"> </w:t>
      </w:r>
      <w:r w:rsidR="00A534A8">
        <w:t xml:space="preserve"> </w:t>
      </w:r>
      <w:r w:rsidRPr="004A1387">
        <w:t xml:space="preserve">PDS4 data standards </w:t>
      </w:r>
      <w:r w:rsidR="001704B9">
        <w:t xml:space="preserve">[1] </w:t>
      </w:r>
      <w:r w:rsidRPr="004A1387">
        <w:t>dictate what storage formats are acceptable for pixels in arrays and fields in tables.</w:t>
      </w:r>
      <w:r w:rsidR="00A534A8">
        <w:t xml:space="preserve"> </w:t>
      </w:r>
      <w:r w:rsidR="00BD0CC6">
        <w:t xml:space="preserve"> </w:t>
      </w:r>
    </w:p>
    <w:p w14:paraId="267B1DAB" w14:textId="77777777" w:rsidR="00A534A8" w:rsidRDefault="00A534A8" w:rsidP="00A534A8">
      <w:pPr>
        <w:pStyle w:val="Heading3"/>
      </w:pPr>
      <w:bookmarkStart w:id="29" w:name="_Toc292915702"/>
      <w:bookmarkStart w:id="30" w:name="_Toc6498301"/>
      <w:r>
        <w:t>3</w:t>
      </w:r>
      <w:r w:rsidR="00182EFF" w:rsidRPr="004A1387">
        <w:t>.2 Documents</w:t>
      </w:r>
      <w:bookmarkEnd w:id="29"/>
      <w:bookmarkEnd w:id="30"/>
    </w:p>
    <w:p w14:paraId="6A1AE139" w14:textId="4FF83FEC" w:rsidR="006B52E2" w:rsidRDefault="00D60E5E" w:rsidP="004A1387">
      <w:r w:rsidRPr="004A1387">
        <w:t>Document</w:t>
      </w:r>
      <w:r>
        <w:t>s</w:t>
      </w:r>
      <w:r w:rsidRPr="004A1387">
        <w:t xml:space="preserve"> </w:t>
      </w:r>
      <w:r w:rsidR="00182EFF" w:rsidRPr="004A1387">
        <w:t>include any textual or text-based in</w:t>
      </w:r>
      <w:r w:rsidR="00016463">
        <w:t>formation supplied</w:t>
      </w:r>
      <w:r w:rsidR="00182EFF" w:rsidRPr="004A1387">
        <w:t xml:space="preserve"> to assist the user in understanding, interpreting, calibrating, or otherwise manipulating the data. </w:t>
      </w:r>
      <w:r>
        <w:t xml:space="preserve">Documents may themselves be data products. </w:t>
      </w:r>
      <w:r w:rsidR="00182EFF" w:rsidRPr="004A1387">
        <w:t xml:space="preserve">Frequently </w:t>
      </w:r>
      <w:r>
        <w:t xml:space="preserve">documents </w:t>
      </w:r>
      <w:r w:rsidR="00182EFF" w:rsidRPr="004A1387">
        <w:t xml:space="preserve">include graphics </w:t>
      </w:r>
      <w:r w:rsidR="00696DF2">
        <w:t>and/</w:t>
      </w:r>
      <w:r w:rsidR="00182EFF" w:rsidRPr="004A1387">
        <w:t xml:space="preserve">or images to assist in comprehension. </w:t>
      </w:r>
      <w:r w:rsidR="00016463">
        <w:t xml:space="preserve"> </w:t>
      </w:r>
      <w:r w:rsidR="00182EFF" w:rsidRPr="004A1387">
        <w:t>PDS has</w:t>
      </w:r>
      <w:r w:rsidR="00016463">
        <w:t xml:space="preserve"> adopted the PDF/A</w:t>
      </w:r>
      <w:r w:rsidR="00016463">
        <w:rPr>
          <w:rStyle w:val="FootnoteReference"/>
        </w:rPr>
        <w:footnoteReference w:id="4"/>
      </w:r>
      <w:r w:rsidR="00182EFF" w:rsidRPr="004A1387">
        <w:t xml:space="preserve"> standard as the archival format for complex documents. </w:t>
      </w:r>
      <w:r w:rsidR="00016463">
        <w:t xml:space="preserve"> UTF-8</w:t>
      </w:r>
      <w:r w:rsidR="00016463">
        <w:rPr>
          <w:rStyle w:val="FootnoteReference"/>
        </w:rPr>
        <w:footnoteReference w:id="5"/>
      </w:r>
      <w:r w:rsidR="00182EFF" w:rsidRPr="004A1387">
        <w:t xml:space="preserve"> encoded text files may be used for simple documents that do not require graphics or special formatting control.</w:t>
      </w:r>
      <w:r w:rsidR="006B52E2">
        <w:t xml:space="preserve">  </w:t>
      </w:r>
    </w:p>
    <w:p w14:paraId="2566E47D" w14:textId="6F7859B3" w:rsidR="00182EFF" w:rsidRPr="004A1387" w:rsidRDefault="00E46C48" w:rsidP="004A1387">
      <w:r>
        <w:lastRenderedPageBreak/>
        <w:t xml:space="preserve">UTF-8 documents are examples of PDS parsable byte streams; </w:t>
      </w:r>
      <w:r w:rsidR="00BB5A9B">
        <w:t>PDF/A and JPEG f</w:t>
      </w:r>
      <w:r w:rsidR="00D738EE">
        <w:t>iles</w:t>
      </w:r>
      <w:r>
        <w:t xml:space="preserve"> are examples of PDS encoded byte streams. </w:t>
      </w:r>
    </w:p>
    <w:p w14:paraId="77586187" w14:textId="77777777" w:rsidR="00016463" w:rsidRDefault="00464AAC" w:rsidP="00016463">
      <w:pPr>
        <w:pStyle w:val="Heading3"/>
      </w:pPr>
      <w:bookmarkStart w:id="31" w:name="_Toc292915703"/>
      <w:bookmarkStart w:id="32" w:name="_Toc6498302"/>
      <w:r>
        <w:t>3</w:t>
      </w:r>
      <w:r w:rsidR="00182EFF" w:rsidRPr="004A1387">
        <w:t>.3 Supplementary Information</w:t>
      </w:r>
      <w:bookmarkEnd w:id="31"/>
      <w:bookmarkEnd w:id="32"/>
    </w:p>
    <w:p w14:paraId="385ED576" w14:textId="77777777" w:rsidR="001704B9" w:rsidRDefault="00182EFF" w:rsidP="004A1387">
      <w:r w:rsidRPr="004A1387">
        <w:t>Most submissions</w:t>
      </w:r>
      <w:r w:rsidR="00016463">
        <w:t xml:space="preserve"> of observational data</w:t>
      </w:r>
      <w:r w:rsidR="00FB3AAB">
        <w:t xml:space="preserve"> can</w:t>
      </w:r>
      <w:r w:rsidRPr="004A1387">
        <w:t>not stand alone – they require additional information to place the data in</w:t>
      </w:r>
      <w:r w:rsidR="00683ED9">
        <w:t>to</w:t>
      </w:r>
      <w:r w:rsidRPr="004A1387">
        <w:t xml:space="preserve"> appropriate context</w:t>
      </w:r>
      <w:r w:rsidR="00683ED9">
        <w:t>s</w:t>
      </w:r>
      <w:r w:rsidRPr="004A1387">
        <w:t xml:space="preserve"> within a mission, observing campaign, or discipline. </w:t>
      </w:r>
      <w:r w:rsidR="00016463">
        <w:t xml:space="preserve"> ‘</w:t>
      </w:r>
      <w:r w:rsidRPr="004A1387">
        <w:t>Supplementary information</w:t>
      </w:r>
      <w:r w:rsidR="00016463">
        <w:t>’</w:t>
      </w:r>
      <w:r w:rsidRPr="004A1387">
        <w:t xml:space="preserve"> and </w:t>
      </w:r>
      <w:r w:rsidR="00016463">
        <w:t>‘</w:t>
      </w:r>
      <w:r w:rsidRPr="004A1387">
        <w:t>supplementary data</w:t>
      </w:r>
      <w:r w:rsidR="00016463">
        <w:t>’</w:t>
      </w:r>
      <w:r w:rsidRPr="004A1387">
        <w:t xml:space="preserve"> are terms applied generally to this </w:t>
      </w:r>
      <w:r w:rsidR="00016463">
        <w:t>additional archival material, which</w:t>
      </w:r>
      <w:r w:rsidRPr="004A1387">
        <w:t xml:space="preserve"> may include some or all of the following, and more:</w:t>
      </w:r>
    </w:p>
    <w:p w14:paraId="2D6ABED5" w14:textId="77777777" w:rsidR="00016463" w:rsidRDefault="00F77764" w:rsidP="00016463">
      <w:pPr>
        <w:ind w:left="720" w:hanging="360"/>
      </w:pPr>
      <w:r>
        <w:t>•</w:t>
      </w:r>
      <w:r>
        <w:tab/>
        <w:t>Browse</w:t>
      </w:r>
      <w:r w:rsidR="00696DF2">
        <w:t xml:space="preserve"> products</w:t>
      </w:r>
    </w:p>
    <w:p w14:paraId="7327CA17" w14:textId="77777777" w:rsidR="00016463" w:rsidRDefault="00182EFF" w:rsidP="00016463">
      <w:pPr>
        <w:ind w:left="720" w:hanging="360"/>
      </w:pPr>
      <w:r w:rsidRPr="004A1387">
        <w:t>•</w:t>
      </w:r>
      <w:r w:rsidRPr="004A1387">
        <w:tab/>
        <w:t>Descriptions of spacecraft, instrum</w:t>
      </w:r>
      <w:r w:rsidR="001704B9">
        <w:t>ents, observing geometry, etc.</w:t>
      </w:r>
    </w:p>
    <w:p w14:paraId="5880D6F4" w14:textId="77777777" w:rsidR="00016463" w:rsidRDefault="00182EFF" w:rsidP="00016463">
      <w:pPr>
        <w:ind w:left="720" w:hanging="360"/>
      </w:pPr>
      <w:r w:rsidRPr="004A1387">
        <w:t>•</w:t>
      </w:r>
      <w:r w:rsidRPr="004A1387">
        <w:tab/>
        <w:t xml:space="preserve">Calibration data, including </w:t>
      </w:r>
      <w:r w:rsidR="00FB3AAB">
        <w:t>both observations and distilled results such as</w:t>
      </w:r>
      <w:r w:rsidR="00696DF2">
        <w:t xml:space="preserve"> flat-field data</w:t>
      </w:r>
      <w:r w:rsidRPr="004A1387">
        <w:t>, filter curves,</w:t>
      </w:r>
      <w:r w:rsidR="00016463">
        <w:t xml:space="preserve"> </w:t>
      </w:r>
      <w:r w:rsidR="001704B9">
        <w:t>transformation tables, etc.</w:t>
      </w:r>
    </w:p>
    <w:p w14:paraId="61C33F8E" w14:textId="77777777" w:rsidR="001704B9" w:rsidRDefault="001704B9" w:rsidP="00016463">
      <w:pPr>
        <w:ind w:left="720" w:hanging="360"/>
      </w:pPr>
      <w:r>
        <w:t>•</w:t>
      </w:r>
      <w:r>
        <w:tab/>
        <w:t>Observing and command logs</w:t>
      </w:r>
    </w:p>
    <w:p w14:paraId="746E8AC5" w14:textId="77777777" w:rsidR="00464AAC" w:rsidRDefault="00016463" w:rsidP="004A1387">
      <w:r>
        <w:t>Some supplementary information</w:t>
      </w:r>
      <w:r w:rsidR="00182EFF" w:rsidRPr="004A1387">
        <w:t xml:space="preserve">, </w:t>
      </w:r>
      <w:r>
        <w:t>such as</w:t>
      </w:r>
      <w:r w:rsidR="00182EFF" w:rsidRPr="004A1387">
        <w:t xml:space="preserve"> instrument descriptions, </w:t>
      </w:r>
      <w:r w:rsidR="001704B9">
        <w:t>is</w:t>
      </w:r>
      <w:r w:rsidR="00182EFF" w:rsidRPr="004A1387">
        <w:t xml:space="preserve"> essential to the long-term </w:t>
      </w:r>
      <w:r>
        <w:t xml:space="preserve">viability of an </w:t>
      </w:r>
      <w:r w:rsidR="00182EFF" w:rsidRPr="004A1387">
        <w:t xml:space="preserve">archive and </w:t>
      </w:r>
      <w:r>
        <w:t>will be required by the consulting node</w:t>
      </w:r>
      <w:r w:rsidR="00464AAC">
        <w:t xml:space="preserve">.  </w:t>
      </w:r>
      <w:r w:rsidR="00182EFF" w:rsidRPr="004A1387">
        <w:t xml:space="preserve">Data providers are encouraged to include </w:t>
      </w:r>
      <w:r w:rsidR="00464AAC">
        <w:t>all other information that</w:t>
      </w:r>
      <w:r w:rsidR="00182EFF" w:rsidRPr="004A1387">
        <w:t xml:space="preserve"> might be helpful to an end user.</w:t>
      </w:r>
    </w:p>
    <w:p w14:paraId="4454F5C4" w14:textId="77777777" w:rsidR="00182EFF" w:rsidRPr="004A1387" w:rsidRDefault="00683ED9" w:rsidP="004A1387">
      <w:r>
        <w:t>S</w:t>
      </w:r>
      <w:r w:rsidR="00464AAC">
        <w:t>upplementary information</w:t>
      </w:r>
      <w:r>
        <w:t xml:space="preserve"> must be in the same four ‘base’ structures as were described above. </w:t>
      </w:r>
    </w:p>
    <w:p w14:paraId="69A41BD4" w14:textId="77160802" w:rsidR="00464AAC" w:rsidRDefault="00464AAC" w:rsidP="00464AAC">
      <w:pPr>
        <w:pStyle w:val="Heading2"/>
      </w:pPr>
      <w:bookmarkStart w:id="33" w:name="_Toc292915704"/>
      <w:bookmarkStart w:id="34" w:name="_Toc6498303"/>
      <w:r>
        <w:t xml:space="preserve">4. </w:t>
      </w:r>
      <w:r w:rsidR="00182EFF" w:rsidRPr="004A1387">
        <w:t>XML</w:t>
      </w:r>
      <w:r w:rsidR="00A652D3">
        <w:t>,</w:t>
      </w:r>
      <w:r w:rsidR="00182EFF" w:rsidRPr="004A1387">
        <w:t xml:space="preserve"> XML Schema</w:t>
      </w:r>
      <w:bookmarkEnd w:id="33"/>
      <w:r w:rsidR="00A652D3">
        <w:t>, and Schematron</w:t>
      </w:r>
      <w:bookmarkEnd w:id="34"/>
    </w:p>
    <w:p w14:paraId="5B767B82" w14:textId="19896616" w:rsidR="004A1387" w:rsidRDefault="00182EFF" w:rsidP="004A1387">
      <w:r w:rsidRPr="004A1387">
        <w:t>The current implementation of the PDS</w:t>
      </w:r>
      <w:r w:rsidR="00696DF2">
        <w:t>4</w:t>
      </w:r>
      <w:r w:rsidRPr="004A1387">
        <w:t xml:space="preserve"> system uses XML for all labels and inter-process communication. </w:t>
      </w:r>
      <w:r w:rsidR="00A02157">
        <w:t xml:space="preserve"> </w:t>
      </w:r>
      <w:r w:rsidRPr="004A1387">
        <w:t>XML Schema</w:t>
      </w:r>
      <w:r w:rsidR="00A02157">
        <w:t xml:space="preserve"> </w:t>
      </w:r>
      <w:r w:rsidR="009E19B8">
        <w:t xml:space="preserve">and Schematron </w:t>
      </w:r>
      <w:r w:rsidR="00A02157">
        <w:t>(distinct from XML</w:t>
      </w:r>
      <w:r w:rsidR="008D54F1">
        <w:t>, and discussed more fully below</w:t>
      </w:r>
      <w:r w:rsidR="00A02157">
        <w:t>)</w:t>
      </w:r>
      <w:r w:rsidRPr="004A1387">
        <w:t xml:space="preserve"> </w:t>
      </w:r>
      <w:r w:rsidR="009E19B8">
        <w:t>are</w:t>
      </w:r>
      <w:r w:rsidRPr="004A1387">
        <w:t xml:space="preserve"> used to define and constrain the </w:t>
      </w:r>
      <w:r w:rsidR="00A02157">
        <w:t>structure a</w:t>
      </w:r>
      <w:r w:rsidR="008D54F1">
        <w:t>nd content of labels.</w:t>
      </w:r>
      <w:r w:rsidR="009E19B8">
        <w:t xml:space="preserve"> </w:t>
      </w:r>
    </w:p>
    <w:p w14:paraId="6B6D2329" w14:textId="77777777" w:rsidR="00A02157" w:rsidRDefault="00A02157" w:rsidP="00A02157">
      <w:pPr>
        <w:pStyle w:val="Heading3"/>
      </w:pPr>
      <w:bookmarkStart w:id="35" w:name="_Toc292915705"/>
      <w:bookmarkStart w:id="36" w:name="_Toc6498304"/>
      <w:r>
        <w:t>4</w:t>
      </w:r>
      <w:r w:rsidR="00182EFF" w:rsidRPr="004A1387">
        <w:t>.1 What is XML?</w:t>
      </w:r>
      <w:bookmarkEnd w:id="35"/>
      <w:bookmarkEnd w:id="36"/>
    </w:p>
    <w:p w14:paraId="4C41F3EC" w14:textId="77777777" w:rsidR="00182EFF" w:rsidRPr="004A1387" w:rsidRDefault="00182EFF" w:rsidP="004A1387">
      <w:r w:rsidRPr="004A1387">
        <w:t xml:space="preserve">XML is </w:t>
      </w:r>
      <w:r w:rsidR="00A02157">
        <w:t>the eXtensible Markup Language —</w:t>
      </w:r>
      <w:r w:rsidRPr="004A1387">
        <w:t xml:space="preserve"> a set of syntax rules that can be used in just about any application that involves parsing text. </w:t>
      </w:r>
      <w:r w:rsidR="00A02157">
        <w:t xml:space="preserve"> </w:t>
      </w:r>
      <w:r w:rsidRPr="004A1387">
        <w:t>If you’ve seen HTML, then XML will have a familiar look; but XML is a much more formal syntax.</w:t>
      </w:r>
    </w:p>
    <w:p w14:paraId="19377BF4" w14:textId="77777777" w:rsidR="00A02157" w:rsidRDefault="008D54F1" w:rsidP="00A02157">
      <w:pPr>
        <w:pStyle w:val="Heading3"/>
      </w:pPr>
      <w:bookmarkStart w:id="37" w:name="_Toc292915706"/>
      <w:bookmarkStart w:id="38" w:name="_Toc6498305"/>
      <w:r>
        <w:t>4</w:t>
      </w:r>
      <w:r w:rsidR="00182EFF" w:rsidRPr="004A1387">
        <w:t>.2 Why XML?</w:t>
      </w:r>
      <w:bookmarkEnd w:id="37"/>
      <w:bookmarkEnd w:id="38"/>
    </w:p>
    <w:p w14:paraId="55E5FB1E" w14:textId="77777777" w:rsidR="00A02157" w:rsidRDefault="00A02157" w:rsidP="004A1387">
      <w:r>
        <w:t>Following its</w:t>
      </w:r>
      <w:r w:rsidR="00182EFF" w:rsidRPr="004A1387">
        <w:t xml:space="preserve"> recommendation </w:t>
      </w:r>
      <w:r w:rsidR="008D54F1">
        <w:t>by</w:t>
      </w:r>
      <w:r w:rsidR="00182EFF" w:rsidRPr="004A1387">
        <w:t xml:space="preserve"> the World W</w:t>
      </w:r>
      <w:r>
        <w:t xml:space="preserve">ide Web Consortium (W3C), XML </w:t>
      </w:r>
      <w:r w:rsidR="00182EFF" w:rsidRPr="004A1387">
        <w:t>has become an international standard for information interchange.</w:t>
      </w:r>
      <w:r>
        <w:t xml:space="preserve"> </w:t>
      </w:r>
      <w:r w:rsidR="00182EFF" w:rsidRPr="004A1387">
        <w:t xml:space="preserve"> It provides a fixed and well-defined syntax for cre</w:t>
      </w:r>
      <w:r>
        <w:t>ating document structures.  A</w:t>
      </w:r>
      <w:r w:rsidR="008D54F1">
        <w:t>s XML</w:t>
      </w:r>
      <w:r w:rsidR="00182EFF" w:rsidRPr="004A1387">
        <w:t xml:space="preserve"> has increased in popularity</w:t>
      </w:r>
      <w:r>
        <w:t>,</w:t>
      </w:r>
      <w:r w:rsidR="00182EFF" w:rsidRPr="004A1387">
        <w:t xml:space="preserve"> a wealth of third-party </w:t>
      </w:r>
      <w:r w:rsidR="008D54F1">
        <w:t>software has</w:t>
      </w:r>
      <w:r w:rsidR="00182EFF" w:rsidRPr="004A1387">
        <w:t xml:space="preserve"> been developed to support the creation, parsing</w:t>
      </w:r>
      <w:r>
        <w:t>,</w:t>
      </w:r>
      <w:r w:rsidR="00182EFF" w:rsidRPr="004A1387">
        <w:t xml:space="preserve"> and syntax validation of XML files (called </w:t>
      </w:r>
      <w:r>
        <w:t>‘</w:t>
      </w:r>
      <w:r w:rsidR="00182EFF" w:rsidRPr="004A1387">
        <w:t>documents</w:t>
      </w:r>
      <w:r>
        <w:t>’</w:t>
      </w:r>
      <w:r w:rsidR="00182EFF" w:rsidRPr="004A1387">
        <w:t xml:space="preserve"> in XML parlance). </w:t>
      </w:r>
      <w:r>
        <w:t xml:space="preserve"> </w:t>
      </w:r>
      <w:r w:rsidR="00182EFF" w:rsidRPr="004A1387">
        <w:t xml:space="preserve">PDS and its community can leverage this existing software </w:t>
      </w:r>
      <w:r>
        <w:t xml:space="preserve">not only for syntax validation — important </w:t>
      </w:r>
      <w:r>
        <w:lastRenderedPageBreak/>
        <w:t>enough in itself —</w:t>
      </w:r>
      <w:r w:rsidR="00182EFF" w:rsidRPr="004A1387">
        <w:t xml:space="preserve"> but</w:t>
      </w:r>
      <w:r>
        <w:t xml:space="preserve"> also</w:t>
      </w:r>
      <w:r w:rsidR="00182EFF" w:rsidRPr="004A1387">
        <w:t xml:space="preserve"> to reduce the effort required to create new software to read, write</w:t>
      </w:r>
      <w:r>
        <w:t>,</w:t>
      </w:r>
      <w:r w:rsidR="00182EFF" w:rsidRPr="004A1387">
        <w:t xml:space="preserve"> and manipulate the information in a variety of environments.</w:t>
      </w:r>
    </w:p>
    <w:p w14:paraId="06726343" w14:textId="77777777" w:rsidR="00182EFF" w:rsidRPr="004A1387" w:rsidRDefault="00182EFF" w:rsidP="004A1387">
      <w:r w:rsidRPr="004A1387">
        <w:t>In addition, the namespace aspect o</w:t>
      </w:r>
      <w:r w:rsidR="008D54F1">
        <w:t>f XML (and XML Schema, following)</w:t>
      </w:r>
      <w:r w:rsidRPr="004A1387">
        <w:t xml:space="preserve"> provides a convenient method for implementing local data dictionaries</w:t>
      </w:r>
      <w:r w:rsidR="008D54F1">
        <w:t xml:space="preserve"> (LDDs)</w:t>
      </w:r>
      <w:r w:rsidRPr="004A1387">
        <w:t xml:space="preserve">, </w:t>
      </w:r>
      <w:r w:rsidR="008D54F1">
        <w:t>as described below.  LDDs</w:t>
      </w:r>
      <w:r w:rsidRPr="004A1387">
        <w:t xml:space="preserve"> contain</w:t>
      </w:r>
      <w:r w:rsidR="004A1387">
        <w:t xml:space="preserve"> </w:t>
      </w:r>
      <w:r w:rsidRPr="004A1387">
        <w:t xml:space="preserve">new </w:t>
      </w:r>
      <w:r w:rsidR="008D54F1">
        <w:t xml:space="preserve">definitions needed within specific disciplines or </w:t>
      </w:r>
      <w:r w:rsidR="00696DF2">
        <w:t>mission contexts</w:t>
      </w:r>
      <w:r w:rsidR="008D54F1">
        <w:t xml:space="preserve"> so </w:t>
      </w:r>
      <w:r w:rsidR="00BB5A9B">
        <w:t xml:space="preserve">that </w:t>
      </w:r>
      <w:r w:rsidRPr="004A1387">
        <w:t xml:space="preserve">data preparers </w:t>
      </w:r>
      <w:r w:rsidR="008D54F1">
        <w:t>can</w:t>
      </w:r>
      <w:r w:rsidRPr="004A1387">
        <w:t xml:space="preserve"> tailor their labels to the data in hand without impacting the more general</w:t>
      </w:r>
      <w:r w:rsidR="008D54F1">
        <w:t xml:space="preserve"> struc</w:t>
      </w:r>
      <w:r w:rsidR="00696DF2">
        <w:t xml:space="preserve">tures defined </w:t>
      </w:r>
      <w:r w:rsidR="00E46C48">
        <w:t xml:space="preserve">at the </w:t>
      </w:r>
      <w:r w:rsidR="00696DF2">
        <w:t>PDS level</w:t>
      </w:r>
      <w:r w:rsidRPr="004A1387">
        <w:t>.</w:t>
      </w:r>
    </w:p>
    <w:p w14:paraId="6D56BDA8" w14:textId="77777777" w:rsidR="008D54F1" w:rsidRDefault="008D54F1" w:rsidP="008D54F1">
      <w:pPr>
        <w:pStyle w:val="Heading3"/>
      </w:pPr>
      <w:bookmarkStart w:id="39" w:name="_Toc292915707"/>
      <w:bookmarkStart w:id="40" w:name="_Toc6498306"/>
      <w:r>
        <w:t>4</w:t>
      </w:r>
      <w:r w:rsidR="00182EFF" w:rsidRPr="004A1387">
        <w:t>.3 What is XML Schema?</w:t>
      </w:r>
      <w:bookmarkEnd w:id="39"/>
      <w:bookmarkEnd w:id="40"/>
    </w:p>
    <w:p w14:paraId="03CAA113" w14:textId="77777777" w:rsidR="0060633B" w:rsidRDefault="00182EFF" w:rsidP="004A1387">
      <w:r w:rsidRPr="004A1387">
        <w:t>XML is only useful as an interchange standard if both the sender and receiver know the definitions of the various tags</w:t>
      </w:r>
      <w:r w:rsidR="0060633B">
        <w:rPr>
          <w:rStyle w:val="FootnoteReference"/>
        </w:rPr>
        <w:footnoteReference w:id="6"/>
      </w:r>
      <w:r w:rsidRPr="004A1387">
        <w:t xml:space="preserve"> used in the XML document. </w:t>
      </w:r>
      <w:r w:rsidR="0060633B">
        <w:t xml:space="preserve"> </w:t>
      </w:r>
      <w:r w:rsidRPr="004A1387">
        <w:t xml:space="preserve">XML defines the syntax for the tags, but not their names or meanings. </w:t>
      </w:r>
      <w:r w:rsidR="0060633B">
        <w:t xml:space="preserve"> </w:t>
      </w:r>
      <w:r w:rsidRPr="004A1387">
        <w:t>PDS</w:t>
      </w:r>
      <w:r w:rsidR="002242B6">
        <w:t>4</w:t>
      </w:r>
      <w:r w:rsidRPr="004A1387">
        <w:t xml:space="preserve"> uses XML Schema</w:t>
      </w:r>
      <w:r w:rsidR="00EC639A">
        <w:rPr>
          <w:rStyle w:val="FootnoteReference"/>
        </w:rPr>
        <w:footnoteReference w:id="7"/>
      </w:r>
      <w:r w:rsidRPr="004A1387">
        <w:t xml:space="preserve"> to define those tags and constrain their content.</w:t>
      </w:r>
    </w:p>
    <w:p w14:paraId="6FA149DE" w14:textId="77777777" w:rsidR="00182EFF" w:rsidRPr="004A1387" w:rsidRDefault="00182EFF" w:rsidP="004A1387">
      <w:r w:rsidRPr="004A1387">
        <w:t>XML Schema, also known as W3C XML Schema (WXS) and XML Schema Document (XSD), is a large and complex fra</w:t>
      </w:r>
      <w:r w:rsidR="00EC639A">
        <w:t>mework for defining the schema —</w:t>
      </w:r>
      <w:r w:rsidRPr="004A1387">
        <w:t xml:space="preserve"> the specific</w:t>
      </w:r>
      <w:r w:rsidR="00EC639A">
        <w:t xml:space="preserve"> grammar and content structure —</w:t>
      </w:r>
      <w:r w:rsidRPr="004A1387">
        <w:t xml:space="preserve"> to be used in a set of XML documents. </w:t>
      </w:r>
      <w:r w:rsidR="00EC639A">
        <w:t xml:space="preserve"> </w:t>
      </w:r>
      <w:r w:rsidRPr="004A1387">
        <w:t>An XML Schema file is itself written in XML.</w:t>
      </w:r>
    </w:p>
    <w:p w14:paraId="045A12E3" w14:textId="77777777" w:rsidR="00EC639A" w:rsidRDefault="00EC639A" w:rsidP="00EC639A">
      <w:pPr>
        <w:pStyle w:val="Heading3"/>
      </w:pPr>
      <w:bookmarkStart w:id="41" w:name="_Toc292915708"/>
      <w:bookmarkStart w:id="42" w:name="_Toc6498307"/>
      <w:r>
        <w:t>4</w:t>
      </w:r>
      <w:r w:rsidR="00182EFF" w:rsidRPr="004A1387">
        <w:t>.4 Why XML Schema?</w:t>
      </w:r>
      <w:bookmarkEnd w:id="41"/>
      <w:bookmarkEnd w:id="42"/>
    </w:p>
    <w:p w14:paraId="409DC003" w14:textId="77777777" w:rsidR="00EC639A" w:rsidRDefault="00182EFF" w:rsidP="004A1387">
      <w:r w:rsidRPr="004A1387">
        <w:t>XML Schema has the advantages of being widely supported, having a number of predefined data types useful to PDS, and offering support for the types of constraints and structure definitions required in PDS4 labels.</w:t>
      </w:r>
      <w:r w:rsidR="00EC639A">
        <w:t xml:space="preserve">  </w:t>
      </w:r>
    </w:p>
    <w:p w14:paraId="5798DE48" w14:textId="77777777" w:rsidR="00D92D56" w:rsidRDefault="00182EFF" w:rsidP="004A1387">
      <w:r w:rsidRPr="004A1387">
        <w:t>As with XML</w:t>
      </w:r>
      <w:r w:rsidR="00EC639A">
        <w:t xml:space="preserve"> itself</w:t>
      </w:r>
      <w:r w:rsidRPr="004A1387">
        <w:t xml:space="preserve">, there are many third-party tools that support the creation and application of XML Schema files, and the schema files created can be used to validate and verify the contents of the corresponding XML labels. </w:t>
      </w:r>
      <w:r w:rsidR="00EC639A">
        <w:t xml:space="preserve"> </w:t>
      </w:r>
      <w:r w:rsidR="00D92D56">
        <w:t>Further, XML S</w:t>
      </w:r>
      <w:r w:rsidRPr="004A1387">
        <w:t>chema files contain detailed documentation of label structure and contents, which can be saved as part of the supplementary information for the data in the archive.</w:t>
      </w:r>
      <w:r w:rsidR="00D92D56">
        <w:t xml:space="preserve">  </w:t>
      </w:r>
      <w:r w:rsidRPr="004A1387">
        <w:t>In fact, PDS uses only a subset of the capabil</w:t>
      </w:r>
      <w:r w:rsidR="00D92D56">
        <w:t xml:space="preserve">ities available in XML Schema.  </w:t>
      </w:r>
    </w:p>
    <w:p w14:paraId="3DCFE04E" w14:textId="77777777" w:rsidR="00182EFF" w:rsidRDefault="00D92D56" w:rsidP="004A1387">
      <w:r>
        <w:t>PDS</w:t>
      </w:r>
      <w:r w:rsidR="00182EFF" w:rsidRPr="004A1387">
        <w:t xml:space="preserve"> has developed procedures and tools to assist users in working with XML Schema to produce the schemas needed for their XML labels.</w:t>
      </w:r>
    </w:p>
    <w:p w14:paraId="17DF9C24" w14:textId="1C662676" w:rsidR="009E19B8" w:rsidRDefault="009E19B8" w:rsidP="005D45DD">
      <w:pPr>
        <w:pStyle w:val="Heading3"/>
      </w:pPr>
      <w:bookmarkStart w:id="43" w:name="_Toc6498308"/>
      <w:r>
        <w:t>4.5 What is Schematron?</w:t>
      </w:r>
      <w:bookmarkEnd w:id="43"/>
    </w:p>
    <w:p w14:paraId="7875CDFE" w14:textId="02798D94" w:rsidR="009E19B8" w:rsidRPr="004A1387" w:rsidRDefault="009E19B8" w:rsidP="004A1387">
      <w:r>
        <w:t xml:space="preserve">Schematron is an XML-based language for expressing rules for validating XML documents. A set of Schematron rules may be used to further constrain tags defined in an XML Schema. </w:t>
      </w:r>
      <w:r>
        <w:lastRenderedPageBreak/>
        <w:t>More information about using S</w:t>
      </w:r>
      <w:r w:rsidR="00080967">
        <w:t>chematron can be</w:t>
      </w:r>
      <w:r>
        <w:t xml:space="preserve"> found in Appendix B of the PDS Data Provider's Handbook [2] and at </w:t>
      </w:r>
      <w:r w:rsidR="00696971" w:rsidRPr="005D45DD">
        <w:t>http://www.xfront.com/schematron/</w:t>
      </w:r>
      <w:r>
        <w:t xml:space="preserve">. </w:t>
      </w:r>
    </w:p>
    <w:p w14:paraId="6ADCDB0A" w14:textId="471E1F9A" w:rsidR="00D92D56" w:rsidRDefault="00D92D56" w:rsidP="00D92D56">
      <w:pPr>
        <w:pStyle w:val="Heading3"/>
      </w:pPr>
      <w:bookmarkStart w:id="44" w:name="_Toc292915709"/>
      <w:bookmarkStart w:id="45" w:name="_Toc6498309"/>
      <w:r>
        <w:t>4</w:t>
      </w:r>
      <w:r w:rsidR="00182EFF" w:rsidRPr="004A1387">
        <w:t>.</w:t>
      </w:r>
      <w:r w:rsidR="009E19B8">
        <w:t>6</w:t>
      </w:r>
      <w:r w:rsidR="00182EFF" w:rsidRPr="004A1387">
        <w:t xml:space="preserve"> Terminology</w:t>
      </w:r>
      <w:bookmarkEnd w:id="44"/>
      <w:bookmarkEnd w:id="45"/>
    </w:p>
    <w:p w14:paraId="6B2F154A" w14:textId="77777777" w:rsidR="00D92D56" w:rsidRDefault="00182EFF" w:rsidP="004A1387">
      <w:r w:rsidRPr="004A1387">
        <w:t xml:space="preserve">Some basic XML terminology will be useful for talking about PDS XML files and their contents. </w:t>
      </w:r>
      <w:r w:rsidR="00D92D56">
        <w:t xml:space="preserve"> </w:t>
      </w:r>
      <w:r w:rsidRPr="004A1387">
        <w:t>Consider this snippet of XML, which might appear in a movie database application:</w:t>
      </w:r>
    </w:p>
    <w:p w14:paraId="1A1DA80D" w14:textId="77777777" w:rsidR="00D92D56" w:rsidRPr="006A43CA" w:rsidRDefault="00182EFF" w:rsidP="00D92D56">
      <w:pPr>
        <w:ind w:left="360"/>
        <w:rPr>
          <w:rFonts w:ascii="Courier" w:hAnsi="Courier"/>
        </w:rPr>
      </w:pPr>
      <w:r w:rsidRPr="006A43CA">
        <w:rPr>
          <w:rFonts w:ascii="Courier" w:hAnsi="Courier"/>
        </w:rPr>
        <w:t xml:space="preserve">&lt;movie&gt; </w:t>
      </w:r>
    </w:p>
    <w:p w14:paraId="7EC4C14D" w14:textId="77777777" w:rsidR="00D92D56" w:rsidRPr="006A43CA" w:rsidRDefault="00182EFF" w:rsidP="00D92D56">
      <w:pPr>
        <w:ind w:left="720"/>
        <w:rPr>
          <w:rFonts w:ascii="Courier" w:hAnsi="Courier"/>
        </w:rPr>
      </w:pPr>
      <w:r w:rsidRPr="006A43CA">
        <w:rPr>
          <w:rFonts w:ascii="Courier" w:hAnsi="Courier"/>
        </w:rPr>
        <w:t xml:space="preserve">&lt;title&gt;Bedtime for Bonzo&lt;/title&gt; </w:t>
      </w:r>
    </w:p>
    <w:p w14:paraId="5D38AB38" w14:textId="77777777" w:rsidR="00D92D56" w:rsidRPr="006A43CA" w:rsidRDefault="00182EFF" w:rsidP="00D92D56">
      <w:pPr>
        <w:ind w:left="720"/>
        <w:rPr>
          <w:rFonts w:ascii="Courier" w:hAnsi="Courier"/>
        </w:rPr>
      </w:pPr>
      <w:r w:rsidRPr="006A43CA">
        <w:rPr>
          <w:rFonts w:ascii="Courier" w:hAnsi="Courier"/>
        </w:rPr>
        <w:t xml:space="preserve">&lt;firstRelease&gt;1951&lt;/firstRelease&gt; </w:t>
      </w:r>
    </w:p>
    <w:p w14:paraId="620D741C" w14:textId="77777777" w:rsidR="00D92D56" w:rsidRPr="006A43CA" w:rsidRDefault="00182EFF" w:rsidP="00D92D56">
      <w:pPr>
        <w:ind w:left="720"/>
        <w:rPr>
          <w:rFonts w:ascii="Courier" w:hAnsi="Courier"/>
        </w:rPr>
      </w:pPr>
      <w:r w:rsidRPr="006A43CA">
        <w:rPr>
          <w:rFonts w:ascii="Courier" w:hAnsi="Courier"/>
        </w:rPr>
        <w:t xml:space="preserve">&lt;director&gt;Frederick de Cordova&lt;/director&gt; </w:t>
      </w:r>
    </w:p>
    <w:p w14:paraId="392C3E2C" w14:textId="77777777" w:rsidR="00D92D56" w:rsidRPr="006A43CA" w:rsidRDefault="00182EFF" w:rsidP="00D92D56">
      <w:pPr>
        <w:ind w:left="720"/>
        <w:rPr>
          <w:rFonts w:ascii="Courier" w:hAnsi="Courier"/>
        </w:rPr>
      </w:pPr>
      <w:r w:rsidRPr="006A43CA">
        <w:rPr>
          <w:rFonts w:ascii="Courier" w:hAnsi="Courier"/>
        </w:rPr>
        <w:t xml:space="preserve">&lt;screenplayBy&gt;Lou Breslow&lt;/screenplayBy&gt; </w:t>
      </w:r>
    </w:p>
    <w:p w14:paraId="7159FC51" w14:textId="77777777" w:rsidR="00D92D56" w:rsidRPr="006A43CA" w:rsidRDefault="00182EFF" w:rsidP="00D92D56">
      <w:pPr>
        <w:ind w:left="720"/>
        <w:rPr>
          <w:rFonts w:ascii="Courier" w:hAnsi="Courier"/>
        </w:rPr>
      </w:pPr>
      <w:r w:rsidRPr="006A43CA">
        <w:rPr>
          <w:rFonts w:ascii="Courier" w:hAnsi="Courier"/>
        </w:rPr>
        <w:t xml:space="preserve">&lt;screenplayBy&gt;Val Burton&lt;/screenplayBy&gt; </w:t>
      </w:r>
    </w:p>
    <w:p w14:paraId="2431A391" w14:textId="77777777" w:rsidR="00D92D56" w:rsidRPr="006A43CA" w:rsidRDefault="00182EFF" w:rsidP="00D92D56">
      <w:pPr>
        <w:ind w:left="720"/>
        <w:rPr>
          <w:rFonts w:ascii="Courier" w:hAnsi="Courier"/>
        </w:rPr>
      </w:pPr>
      <w:r w:rsidRPr="006A43CA">
        <w:rPr>
          <w:rFonts w:ascii="Courier" w:hAnsi="Courier"/>
        </w:rPr>
        <w:t xml:space="preserve">&lt;storyBy&gt;Ted Berkman&lt;/storyBy&gt; </w:t>
      </w:r>
    </w:p>
    <w:p w14:paraId="1F5CBA22" w14:textId="77777777" w:rsidR="00D92D56" w:rsidRPr="006A43CA" w:rsidRDefault="00182EFF" w:rsidP="00D92D56">
      <w:pPr>
        <w:ind w:left="720"/>
        <w:rPr>
          <w:rFonts w:ascii="Courier" w:hAnsi="Courier"/>
        </w:rPr>
      </w:pPr>
      <w:r w:rsidRPr="006A43CA">
        <w:rPr>
          <w:rFonts w:ascii="Courier" w:hAnsi="Courier"/>
        </w:rPr>
        <w:t xml:space="preserve">&lt;storyBy&gt;Raphael Blau&lt;/storyBy&gt; </w:t>
      </w:r>
    </w:p>
    <w:p w14:paraId="435D76A1" w14:textId="77777777" w:rsidR="00D92D56" w:rsidRPr="006A43CA" w:rsidRDefault="00182EFF" w:rsidP="00D92D56">
      <w:pPr>
        <w:ind w:left="720"/>
        <w:rPr>
          <w:rFonts w:ascii="Courier" w:hAnsi="Courier"/>
        </w:rPr>
      </w:pPr>
      <w:r w:rsidRPr="006A43CA">
        <w:rPr>
          <w:rFonts w:ascii="Courier" w:hAnsi="Courier"/>
        </w:rPr>
        <w:t xml:space="preserve">&lt;starring&gt;Ronald Reagan&lt;/starring&gt; </w:t>
      </w:r>
    </w:p>
    <w:p w14:paraId="739CD4E1" w14:textId="77777777" w:rsidR="00182EFF" w:rsidRPr="006A43CA" w:rsidRDefault="00182EFF" w:rsidP="00D92D56">
      <w:pPr>
        <w:ind w:left="720"/>
        <w:rPr>
          <w:rFonts w:ascii="Courier" w:hAnsi="Courier"/>
        </w:rPr>
      </w:pPr>
      <w:r w:rsidRPr="006A43CA">
        <w:rPr>
          <w:rFonts w:ascii="Courier" w:hAnsi="Courier"/>
        </w:rPr>
        <w:t>&lt;starring&gt;Diana Lynn&lt;/starring&gt;</w:t>
      </w:r>
    </w:p>
    <w:p w14:paraId="629FA622" w14:textId="77777777" w:rsidR="00D92D56" w:rsidRPr="006A43CA" w:rsidRDefault="00182EFF" w:rsidP="00D92D56">
      <w:pPr>
        <w:ind w:left="360"/>
        <w:rPr>
          <w:rFonts w:ascii="Courier" w:hAnsi="Courier"/>
        </w:rPr>
      </w:pPr>
      <w:r w:rsidRPr="006A43CA">
        <w:rPr>
          <w:rFonts w:ascii="Courier" w:hAnsi="Courier"/>
        </w:rPr>
        <w:t>&lt;/movie&gt;</w:t>
      </w:r>
    </w:p>
    <w:p w14:paraId="46C4ABEA" w14:textId="77777777" w:rsidR="00182EFF" w:rsidRPr="00E95E6B" w:rsidRDefault="00D92D56" w:rsidP="004A1387">
      <w:r>
        <w:t>In this example</w:t>
      </w:r>
      <w:r w:rsidRPr="006A43CA">
        <w:rPr>
          <w:sz w:val="28"/>
        </w:rPr>
        <w:t>,</w:t>
      </w:r>
      <w:r w:rsidR="00182EFF" w:rsidRPr="006A43CA">
        <w:rPr>
          <w:sz w:val="28"/>
        </w:rPr>
        <w:t xml:space="preserve"> </w:t>
      </w:r>
      <w:r w:rsidR="00182EFF" w:rsidRPr="006A43CA">
        <w:rPr>
          <w:rFonts w:ascii="Courier" w:hAnsi="Courier"/>
        </w:rPr>
        <w:t>&lt;movie&gt;</w:t>
      </w:r>
      <w:r w:rsidR="00182EFF" w:rsidRPr="006A43CA">
        <w:rPr>
          <w:sz w:val="28"/>
        </w:rPr>
        <w:t>,</w:t>
      </w:r>
      <w:r w:rsidR="00182EFF" w:rsidRPr="006A43CA">
        <w:rPr>
          <w:rFonts w:ascii="Courier" w:hAnsi="Courier"/>
        </w:rPr>
        <w:t xml:space="preserve"> &lt;title&gt;</w:t>
      </w:r>
      <w:r w:rsidR="00182EFF" w:rsidRPr="006A43CA">
        <w:rPr>
          <w:sz w:val="28"/>
        </w:rPr>
        <w:t>,</w:t>
      </w:r>
      <w:r w:rsidR="00182EFF" w:rsidRPr="006A43CA">
        <w:rPr>
          <w:rFonts w:ascii="Courier" w:hAnsi="Courier"/>
        </w:rPr>
        <w:t xml:space="preserve"> </w:t>
      </w:r>
      <w:r w:rsidR="00182EFF" w:rsidRPr="00E95E6B">
        <w:t>and</w:t>
      </w:r>
      <w:r w:rsidR="00182EFF" w:rsidRPr="00E95E6B">
        <w:rPr>
          <w:rFonts w:ascii="Courier" w:hAnsi="Courier"/>
        </w:rPr>
        <w:t xml:space="preserve"> </w:t>
      </w:r>
      <w:r w:rsidR="00182EFF" w:rsidRPr="006A43CA">
        <w:rPr>
          <w:rFonts w:ascii="Courier" w:hAnsi="Courier"/>
        </w:rPr>
        <w:t>&lt;storyBy&gt;</w:t>
      </w:r>
      <w:r w:rsidR="00182EFF" w:rsidRPr="006A43CA">
        <w:t xml:space="preserve"> </w:t>
      </w:r>
      <w:r w:rsidR="00E95E6B" w:rsidRPr="006A43CA">
        <w:t xml:space="preserve"> </w:t>
      </w:r>
      <w:r w:rsidR="00182EFF" w:rsidRPr="004A1387">
        <w:t xml:space="preserve">are all tags. </w:t>
      </w:r>
      <w:r w:rsidR="00E95E6B">
        <w:t xml:space="preserve"> </w:t>
      </w:r>
      <w:r w:rsidR="00182EFF" w:rsidRPr="004A1387">
        <w:t xml:space="preserve">“Bedtime for Bonzo” is the content of the </w:t>
      </w:r>
      <w:r w:rsidR="00E95E6B">
        <w:t xml:space="preserve">XML </w:t>
      </w:r>
      <w:r w:rsidR="00182EFF" w:rsidRPr="004A1387">
        <w:t>element</w:t>
      </w:r>
      <w:r w:rsidR="00E95E6B">
        <w:t xml:space="preserve">  </w:t>
      </w:r>
      <w:r w:rsidR="00E95E6B" w:rsidRPr="006A43CA">
        <w:rPr>
          <w:rFonts w:ascii="Courier" w:hAnsi="Courier"/>
        </w:rPr>
        <w:t>title</w:t>
      </w:r>
      <w:r w:rsidR="00E95E6B">
        <w:rPr>
          <w:rFonts w:ascii="Cambria" w:hAnsi="Cambria"/>
        </w:rPr>
        <w:t xml:space="preserve">, </w:t>
      </w:r>
      <w:r w:rsidR="00182EFF" w:rsidRPr="004A1387">
        <w:t xml:space="preserve"> and the content of the </w:t>
      </w:r>
      <w:r w:rsidR="00E95E6B">
        <w:t>XML</w:t>
      </w:r>
      <w:r w:rsidR="00182EFF" w:rsidRPr="004A1387">
        <w:t xml:space="preserve"> element </w:t>
      </w:r>
      <w:r w:rsidR="00E95E6B">
        <w:t xml:space="preserve"> </w:t>
      </w:r>
      <w:r w:rsidR="00E95E6B" w:rsidRPr="006A43CA">
        <w:rPr>
          <w:rFonts w:ascii="Courier" w:hAnsi="Courier"/>
        </w:rPr>
        <w:t>movie</w:t>
      </w:r>
      <w:r w:rsidR="00E95E6B" w:rsidRPr="006A43CA">
        <w:t xml:space="preserve"> </w:t>
      </w:r>
      <w:r w:rsidR="001D1A88">
        <w:t xml:space="preserve"> </w:t>
      </w:r>
      <w:r w:rsidR="00182EFF" w:rsidRPr="004A1387">
        <w:t xml:space="preserve">is all </w:t>
      </w:r>
      <w:r w:rsidR="001D1A88">
        <w:t xml:space="preserve">of </w:t>
      </w:r>
      <w:r w:rsidR="00182EFF" w:rsidRPr="004A1387">
        <w:t xml:space="preserve">the elements (the tags with all </w:t>
      </w:r>
      <w:r w:rsidR="00683ED9">
        <w:t xml:space="preserve">of </w:t>
      </w:r>
      <w:r w:rsidR="00182EFF" w:rsidRPr="004A1387">
        <w:t xml:space="preserve">their content) that come between </w:t>
      </w:r>
      <w:r w:rsidR="00182EFF" w:rsidRPr="006A43CA">
        <w:rPr>
          <w:rFonts w:ascii="Courier" w:hAnsi="Courier"/>
        </w:rPr>
        <w:t>&lt;movie&gt;</w:t>
      </w:r>
      <w:r w:rsidR="00182EFF" w:rsidRPr="006A43CA">
        <w:rPr>
          <w:sz w:val="28"/>
        </w:rPr>
        <w:t xml:space="preserve"> </w:t>
      </w:r>
      <w:r w:rsidR="00182EFF" w:rsidRPr="004A1387">
        <w:t xml:space="preserve">and </w:t>
      </w:r>
      <w:r w:rsidR="00182EFF" w:rsidRPr="006A43CA">
        <w:rPr>
          <w:rFonts w:ascii="Courier" w:hAnsi="Courier"/>
        </w:rPr>
        <w:t>&lt;/movie&gt;</w:t>
      </w:r>
      <w:r w:rsidR="00E95E6B" w:rsidRPr="006A43CA">
        <w:rPr>
          <w:sz w:val="28"/>
        </w:rPr>
        <w:t>.</w:t>
      </w:r>
    </w:p>
    <w:p w14:paraId="6F25E512" w14:textId="77777777" w:rsidR="00182EFF" w:rsidRPr="004A1387" w:rsidRDefault="00182EFF" w:rsidP="004A1387">
      <w:r w:rsidRPr="004A1387">
        <w:t xml:space="preserve">Because PDS data structures are based on an object-oriented design methodology, PDS uses the term </w:t>
      </w:r>
      <w:r w:rsidR="00600047">
        <w:t xml:space="preserve"> </w:t>
      </w:r>
      <w:r w:rsidRPr="00E95E6B">
        <w:rPr>
          <w:i/>
        </w:rPr>
        <w:t>attribute</w:t>
      </w:r>
      <w:r w:rsidRPr="004A1387">
        <w:t xml:space="preserve"> </w:t>
      </w:r>
      <w:r w:rsidR="00600047">
        <w:t xml:space="preserve"> </w:t>
      </w:r>
      <w:r w:rsidRPr="004A1387">
        <w:t xml:space="preserve">to refer to simple </w:t>
      </w:r>
      <w:r w:rsidR="00BB5A9B">
        <w:t>tags</w:t>
      </w:r>
      <w:r w:rsidRPr="004A1387">
        <w:t xml:space="preserve"> (like </w:t>
      </w:r>
      <w:r w:rsidR="00600047">
        <w:t xml:space="preserve"> </w:t>
      </w:r>
      <w:r w:rsidRPr="006A43CA">
        <w:rPr>
          <w:rFonts w:ascii="Courier" w:hAnsi="Courier"/>
        </w:rPr>
        <w:t>title</w:t>
      </w:r>
      <w:r w:rsidRPr="006A43CA">
        <w:t xml:space="preserve"> </w:t>
      </w:r>
      <w:r w:rsidR="00600047" w:rsidRPr="006A43CA">
        <w:t xml:space="preserve"> </w:t>
      </w:r>
      <w:r w:rsidRPr="004A1387">
        <w:t xml:space="preserve">and </w:t>
      </w:r>
      <w:r w:rsidR="00600047">
        <w:t xml:space="preserve"> </w:t>
      </w:r>
      <w:r w:rsidRPr="006A43CA">
        <w:rPr>
          <w:rFonts w:ascii="Courier" w:hAnsi="Courier"/>
        </w:rPr>
        <w:t>director</w:t>
      </w:r>
      <w:r w:rsidRPr="004A1387">
        <w:t xml:space="preserve">) </w:t>
      </w:r>
      <w:r w:rsidR="00BB5A9B">
        <w:t xml:space="preserve"> </w:t>
      </w:r>
      <w:r w:rsidRPr="004A1387">
        <w:t xml:space="preserve"> and the term </w:t>
      </w:r>
      <w:r w:rsidR="00600047">
        <w:t xml:space="preserve"> </w:t>
      </w:r>
      <w:r w:rsidRPr="00E95E6B">
        <w:rPr>
          <w:i/>
        </w:rPr>
        <w:t>class</w:t>
      </w:r>
      <w:r w:rsidRPr="004A1387">
        <w:t xml:space="preserve"> </w:t>
      </w:r>
      <w:r w:rsidR="00600047">
        <w:t xml:space="preserve"> </w:t>
      </w:r>
      <w:r w:rsidRPr="004A1387">
        <w:t xml:space="preserve">to refer to </w:t>
      </w:r>
      <w:r w:rsidR="00BB5A9B">
        <w:t>tags</w:t>
      </w:r>
      <w:r w:rsidRPr="004A1387">
        <w:t xml:space="preserve"> with complex content, like </w:t>
      </w:r>
      <w:r w:rsidR="00600047">
        <w:t xml:space="preserve"> </w:t>
      </w:r>
      <w:r w:rsidRPr="006A43CA">
        <w:rPr>
          <w:rFonts w:ascii="Courier" w:hAnsi="Courier"/>
        </w:rPr>
        <w:t>movie</w:t>
      </w:r>
      <w:r w:rsidR="00E95E6B">
        <w:t>.  I</w:t>
      </w:r>
      <w:r w:rsidRPr="004A1387">
        <w:t xml:space="preserve">n the example above, using PDS parlance, </w:t>
      </w:r>
      <w:r w:rsidR="00600047">
        <w:t xml:space="preserve"> </w:t>
      </w:r>
      <w:r w:rsidRPr="006A43CA">
        <w:rPr>
          <w:rFonts w:ascii="Courier" w:hAnsi="Courier"/>
        </w:rPr>
        <w:t>title</w:t>
      </w:r>
      <w:r w:rsidRPr="006A43CA">
        <w:t xml:space="preserve"> </w:t>
      </w:r>
      <w:r w:rsidR="00600047" w:rsidRPr="006A43CA">
        <w:t xml:space="preserve"> </w:t>
      </w:r>
      <w:r w:rsidRPr="004A1387">
        <w:t xml:space="preserve">and </w:t>
      </w:r>
      <w:r w:rsidR="00600047">
        <w:t xml:space="preserve"> </w:t>
      </w:r>
      <w:r w:rsidRPr="006A43CA">
        <w:rPr>
          <w:rFonts w:ascii="Courier" w:hAnsi="Courier"/>
        </w:rPr>
        <w:t>starring</w:t>
      </w:r>
      <w:r w:rsidRPr="006A43CA">
        <w:t xml:space="preserve"> </w:t>
      </w:r>
      <w:r w:rsidR="00600047" w:rsidRPr="006A43CA">
        <w:t xml:space="preserve"> </w:t>
      </w:r>
      <w:r w:rsidRPr="004A1387">
        <w:t xml:space="preserve">are </w:t>
      </w:r>
      <w:r w:rsidRPr="00E95E6B">
        <w:rPr>
          <w:i/>
        </w:rPr>
        <w:t>attributes</w:t>
      </w:r>
      <w:r w:rsidRPr="004A1387">
        <w:t xml:space="preserve"> of the </w:t>
      </w:r>
      <w:r w:rsidRPr="00E95E6B">
        <w:rPr>
          <w:i/>
        </w:rPr>
        <w:t>class</w:t>
      </w:r>
      <w:r w:rsidRPr="004A1387">
        <w:t xml:space="preserve"> </w:t>
      </w:r>
      <w:r w:rsidR="00600047">
        <w:t xml:space="preserve"> </w:t>
      </w:r>
      <w:r w:rsidRPr="006A43CA">
        <w:rPr>
          <w:rFonts w:ascii="Courier" w:hAnsi="Courier"/>
        </w:rPr>
        <w:t>movie</w:t>
      </w:r>
      <w:r w:rsidRPr="004A1387">
        <w:t>.</w:t>
      </w:r>
    </w:p>
    <w:p w14:paraId="5DBEDCD6" w14:textId="77777777" w:rsidR="00CA5975" w:rsidRDefault="00182EFF" w:rsidP="004A1387">
      <w:r w:rsidRPr="004A1387">
        <w:t xml:space="preserve">In XML parlance, a file that contains well-formed (that is, syntactically correct) XML-formatted text is referred to as an </w:t>
      </w:r>
      <w:r w:rsidRPr="00E95E6B">
        <w:rPr>
          <w:i/>
        </w:rPr>
        <w:t>XML document</w:t>
      </w:r>
      <w:r w:rsidRPr="004A1387">
        <w:t xml:space="preserve">. </w:t>
      </w:r>
      <w:r w:rsidR="00E95E6B">
        <w:t xml:space="preserve"> </w:t>
      </w:r>
      <w:r w:rsidRPr="004A1387">
        <w:t xml:space="preserve">An XML document has a single </w:t>
      </w:r>
      <w:r w:rsidRPr="00CA5975">
        <w:rPr>
          <w:i/>
        </w:rPr>
        <w:t>root tag</w:t>
      </w:r>
      <w:r w:rsidRPr="004A1387">
        <w:t xml:space="preserve"> – the first (and highest-level) </w:t>
      </w:r>
      <w:r w:rsidR="001D1A88">
        <w:t xml:space="preserve">XML </w:t>
      </w:r>
      <w:r w:rsidR="001704B9">
        <w:t>tag in the file.</w:t>
      </w:r>
      <w:r w:rsidRPr="004A1387">
        <w:t xml:space="preserve"> </w:t>
      </w:r>
      <w:r w:rsidR="001704B9">
        <w:t>The associated XML element</w:t>
      </w:r>
      <w:r w:rsidRPr="004A1387">
        <w:t xml:space="preserve"> contains all the other elements that comprise the document. </w:t>
      </w:r>
      <w:r w:rsidR="00E95E6B">
        <w:t xml:space="preserve"> </w:t>
      </w:r>
      <w:r w:rsidRPr="004A1387">
        <w:t>PDS labels are well-formed XML documents.</w:t>
      </w:r>
    </w:p>
    <w:p w14:paraId="4DB41441" w14:textId="77777777" w:rsidR="00CA5975" w:rsidRDefault="00CA5975" w:rsidP="004A1387">
      <w:r>
        <w:t xml:space="preserve">An </w:t>
      </w:r>
      <w:r w:rsidRPr="00CA5975">
        <w:rPr>
          <w:i/>
        </w:rPr>
        <w:t>XML attribute</w:t>
      </w:r>
      <w:r w:rsidR="00182EFF" w:rsidRPr="004A1387">
        <w:t xml:space="preserve"> </w:t>
      </w:r>
      <w:r>
        <w:t>is</w:t>
      </w:r>
      <w:r w:rsidR="00182EFF" w:rsidRPr="004A1387">
        <w:t xml:space="preserve"> a qualifier </w:t>
      </w:r>
      <w:r w:rsidR="00683ED9">
        <w:t>for</w:t>
      </w:r>
      <w:r w:rsidR="00683ED9" w:rsidRPr="004A1387">
        <w:t xml:space="preserve"> </w:t>
      </w:r>
      <w:r w:rsidR="00182EFF" w:rsidRPr="004A1387">
        <w:t xml:space="preserve">an </w:t>
      </w:r>
      <w:r>
        <w:t xml:space="preserve">XML </w:t>
      </w:r>
      <w:r w:rsidR="00182EFF" w:rsidRPr="004A1387">
        <w:t xml:space="preserve">element. </w:t>
      </w:r>
      <w:r>
        <w:t xml:space="preserve"> </w:t>
      </w:r>
      <w:r w:rsidR="00182EFF" w:rsidRPr="004A1387">
        <w:t>For example, in</w:t>
      </w:r>
    </w:p>
    <w:p w14:paraId="312C1D0D" w14:textId="77777777" w:rsidR="00CA5975" w:rsidRPr="006A43CA" w:rsidRDefault="00182EFF" w:rsidP="00CA5975">
      <w:pPr>
        <w:jc w:val="center"/>
        <w:rPr>
          <w:rFonts w:ascii="Courier" w:hAnsi="Courier"/>
        </w:rPr>
      </w:pPr>
      <w:r w:rsidRPr="006A43CA">
        <w:rPr>
          <w:rFonts w:ascii="Courier" w:hAnsi="Courier"/>
        </w:rPr>
        <w:t>&lt;length unit=”foot”&gt;3&lt;/length&gt;</w:t>
      </w:r>
    </w:p>
    <w:p w14:paraId="6FA8A012" w14:textId="77777777" w:rsidR="00182EFF" w:rsidRPr="004A1387" w:rsidRDefault="00182EFF" w:rsidP="004A1387">
      <w:r w:rsidRPr="006A43CA">
        <w:rPr>
          <w:rFonts w:ascii="Courier" w:hAnsi="Courier"/>
        </w:rPr>
        <w:t>unit</w:t>
      </w:r>
      <w:r w:rsidR="00CA5975" w:rsidRPr="006A43CA">
        <w:rPr>
          <w:rFonts w:ascii="Courier" w:hAnsi="Courier"/>
        </w:rPr>
        <w:t xml:space="preserve"> </w:t>
      </w:r>
      <w:r w:rsidRPr="006A43CA">
        <w:t xml:space="preserve"> </w:t>
      </w:r>
      <w:r w:rsidR="00CA5975">
        <w:t xml:space="preserve">qualifies  </w:t>
      </w:r>
      <w:r w:rsidR="00CA5975" w:rsidRPr="006A43CA">
        <w:rPr>
          <w:rFonts w:ascii="Courier" w:hAnsi="Courier"/>
        </w:rPr>
        <w:t>length</w:t>
      </w:r>
      <w:r w:rsidR="00CA5975">
        <w:t xml:space="preserve">, </w:t>
      </w:r>
      <w:r w:rsidR="00CA5975" w:rsidRPr="00CA5975">
        <w:t xml:space="preserve"> </w:t>
      </w:r>
      <w:r w:rsidR="00CA5975">
        <w:t xml:space="preserve">so the content of the XML element should be interpreted as “3 feet.”  </w:t>
      </w:r>
      <w:r w:rsidRPr="004A1387">
        <w:t xml:space="preserve">PDS uses XML attributes in </w:t>
      </w:r>
      <w:r w:rsidR="000F23F4">
        <w:t xml:space="preserve">only </w:t>
      </w:r>
      <w:r w:rsidR="00600047">
        <w:t>a few</w:t>
      </w:r>
      <w:r w:rsidRPr="004A1387">
        <w:t xml:space="preserve"> </w:t>
      </w:r>
      <w:r w:rsidR="000F23F4">
        <w:t>situations, such as specifying units</w:t>
      </w:r>
      <w:r w:rsidRPr="004A1387">
        <w:t xml:space="preserve">. </w:t>
      </w:r>
      <w:r w:rsidR="000F23F4">
        <w:t xml:space="preserve"> The term</w:t>
      </w:r>
      <w:r w:rsidRPr="004A1387">
        <w:t xml:space="preserve"> “XM</w:t>
      </w:r>
      <w:r w:rsidR="000F23F4">
        <w:t xml:space="preserve">L attribute” </w:t>
      </w:r>
      <w:r w:rsidRPr="004A1387">
        <w:t xml:space="preserve">will always be used </w:t>
      </w:r>
      <w:r w:rsidR="000F23F4">
        <w:t xml:space="preserve">in those cases — </w:t>
      </w:r>
      <w:r w:rsidRPr="004A1387">
        <w:t xml:space="preserve">to distinguish </w:t>
      </w:r>
      <w:r w:rsidR="000F23F4" w:rsidRPr="000F23F4">
        <w:rPr>
          <w:i/>
        </w:rPr>
        <w:t>XML attribute</w:t>
      </w:r>
      <w:r w:rsidR="000F23F4">
        <w:t xml:space="preserve"> from the </w:t>
      </w:r>
      <w:r w:rsidR="00600047">
        <w:t xml:space="preserve">more </w:t>
      </w:r>
      <w:r w:rsidR="000F23F4">
        <w:t xml:space="preserve">common PDS use of </w:t>
      </w:r>
      <w:r w:rsidR="000F23F4" w:rsidRPr="000F23F4">
        <w:rPr>
          <w:i/>
        </w:rPr>
        <w:t>attribute</w:t>
      </w:r>
      <w:r w:rsidRPr="004A1387">
        <w:t>.</w:t>
      </w:r>
    </w:p>
    <w:p w14:paraId="4CD1A027" w14:textId="77777777" w:rsidR="00182EFF" w:rsidRPr="004A1387" w:rsidRDefault="000F23F4" w:rsidP="000F23F4">
      <w:pPr>
        <w:pStyle w:val="Heading2"/>
      </w:pPr>
      <w:bookmarkStart w:id="46" w:name="_Toc292915710"/>
      <w:bookmarkStart w:id="47" w:name="_Toc6498310"/>
      <w:r>
        <w:lastRenderedPageBreak/>
        <w:t>5 Namespace</w:t>
      </w:r>
      <w:bookmarkEnd w:id="46"/>
      <w:bookmarkEnd w:id="47"/>
    </w:p>
    <w:p w14:paraId="28CFA15C" w14:textId="77777777" w:rsidR="006A43CA" w:rsidRDefault="00643E85" w:rsidP="004A1387">
      <w:r>
        <w:t>A</w:t>
      </w:r>
      <w:r w:rsidR="00182EFF" w:rsidRPr="004A1387">
        <w:t xml:space="preserve"> namespace is a context for defining something. </w:t>
      </w:r>
      <w:r w:rsidR="00600047">
        <w:t xml:space="preserve"> </w:t>
      </w:r>
      <w:r w:rsidR="00182EFF" w:rsidRPr="004A1387">
        <w:t>For example, in the phrases “</w:t>
      </w:r>
      <w:r w:rsidR="00182EFF" w:rsidRPr="00600047">
        <w:rPr>
          <w:rFonts w:ascii="Cambria" w:hAnsi="Cambria"/>
        </w:rPr>
        <w:t>car title</w:t>
      </w:r>
      <w:r w:rsidR="00182EFF" w:rsidRPr="004A1387">
        <w:t xml:space="preserve">” and “movie title”, the word </w:t>
      </w:r>
      <w:r w:rsidR="006A43CA">
        <w:t xml:space="preserve"> </w:t>
      </w:r>
      <w:r w:rsidR="00182EFF" w:rsidRPr="006A43CA">
        <w:rPr>
          <w:i/>
        </w:rPr>
        <w:t>title</w:t>
      </w:r>
      <w:r w:rsidR="00182EFF" w:rsidRPr="004A1387">
        <w:t xml:space="preserve"> </w:t>
      </w:r>
      <w:r w:rsidR="006A43CA">
        <w:t xml:space="preserve"> </w:t>
      </w:r>
      <w:r w:rsidR="00182EFF" w:rsidRPr="004A1387">
        <w:t>has two very different meanings</w:t>
      </w:r>
      <w:r w:rsidR="006A43CA">
        <w:t xml:space="preserve"> — “automobile ownership documents” </w:t>
      </w:r>
      <w:r w:rsidR="001D1A88">
        <w:t>or</w:t>
      </w:r>
      <w:r w:rsidR="006A43CA">
        <w:t xml:space="preserve"> “name of the movie,” respectively</w:t>
      </w:r>
      <w:r w:rsidR="00182EFF" w:rsidRPr="004A1387">
        <w:t xml:space="preserve">. </w:t>
      </w:r>
      <w:r w:rsidR="006A43CA">
        <w:t xml:space="preserve"> </w:t>
      </w:r>
      <w:r w:rsidR="00182EFF" w:rsidRPr="004A1387">
        <w:t xml:space="preserve">“Car” </w:t>
      </w:r>
      <w:r w:rsidR="006A43CA">
        <w:t xml:space="preserve"> </w:t>
      </w:r>
      <w:r w:rsidR="00182EFF" w:rsidRPr="004A1387">
        <w:t xml:space="preserve">and </w:t>
      </w:r>
      <w:r w:rsidR="006A43CA">
        <w:t xml:space="preserve"> </w:t>
      </w:r>
      <w:r w:rsidR="00182EFF" w:rsidRPr="004A1387">
        <w:t xml:space="preserve">“movie” </w:t>
      </w:r>
      <w:r w:rsidR="006A43CA">
        <w:t xml:space="preserve"> </w:t>
      </w:r>
      <w:r w:rsidR="00182EFF" w:rsidRPr="004A1387">
        <w:t>pro</w:t>
      </w:r>
      <w:r w:rsidR="00C7525B">
        <w:t>vide</w:t>
      </w:r>
      <w:r w:rsidR="00182EFF" w:rsidRPr="004A1387">
        <w:t xml:space="preserve"> context</w:t>
      </w:r>
      <w:r w:rsidR="00C7525B">
        <w:t>s that have</w:t>
      </w:r>
      <w:r w:rsidR="00182EFF" w:rsidRPr="004A1387">
        <w:t xml:space="preserve"> a s</w:t>
      </w:r>
      <w:r w:rsidR="006A43CA">
        <w:t>ignificant effect on</w:t>
      </w:r>
      <w:r w:rsidR="00182EFF" w:rsidRPr="004A1387">
        <w:t xml:space="preserve"> </w:t>
      </w:r>
      <w:r w:rsidR="006A43CA">
        <w:t>interpretation of “title</w:t>
      </w:r>
      <w:r w:rsidR="00182EFF" w:rsidRPr="004A1387">
        <w:t>.</w:t>
      </w:r>
      <w:r w:rsidR="006A43CA">
        <w:t>”</w:t>
      </w:r>
    </w:p>
    <w:p w14:paraId="5A3D6E81" w14:textId="77777777" w:rsidR="001D1A88" w:rsidRDefault="00182EFF" w:rsidP="004A1387">
      <w:r w:rsidRPr="004A1387">
        <w:t xml:space="preserve">XML namespaces provide </w:t>
      </w:r>
      <w:r w:rsidR="006A43CA">
        <w:t xml:space="preserve">similar </w:t>
      </w:r>
      <w:r w:rsidRPr="004A1387">
        <w:t xml:space="preserve">context for definitions. </w:t>
      </w:r>
      <w:r w:rsidR="006A43CA">
        <w:t xml:space="preserve"> </w:t>
      </w:r>
      <w:r w:rsidRPr="004A1387">
        <w:t>Two XML elements with t</w:t>
      </w:r>
      <w:r w:rsidR="006A43CA">
        <w:t>he same name but different name</w:t>
      </w:r>
      <w:r w:rsidRPr="004A1387">
        <w:t xml:space="preserve">spaces will </w:t>
      </w:r>
      <w:r w:rsidR="001D1A88">
        <w:t xml:space="preserve">(usually) </w:t>
      </w:r>
      <w:r w:rsidRPr="004A1387">
        <w:t xml:space="preserve">have different definitions. </w:t>
      </w:r>
      <w:r w:rsidR="006A43CA">
        <w:t xml:space="preserve"> </w:t>
      </w:r>
      <w:r w:rsidRPr="004A1387">
        <w:t>The example above might look like this in XML:</w:t>
      </w:r>
    </w:p>
    <w:p w14:paraId="052067EB" w14:textId="77777777" w:rsidR="00182EFF" w:rsidRPr="006A43CA" w:rsidRDefault="00182EFF" w:rsidP="006A43CA">
      <w:pPr>
        <w:jc w:val="center"/>
        <w:rPr>
          <w:rFonts w:ascii="Courier" w:hAnsi="Courier"/>
        </w:rPr>
      </w:pPr>
      <w:r w:rsidRPr="006A43CA">
        <w:rPr>
          <w:rFonts w:ascii="Courier" w:hAnsi="Courier"/>
        </w:rPr>
        <w:t>&lt;movie:title&gt;...&lt;/movie:title&gt;</w:t>
      </w:r>
    </w:p>
    <w:p w14:paraId="473F4CA2" w14:textId="77777777" w:rsidR="00182EFF" w:rsidRPr="006A43CA" w:rsidRDefault="00182EFF" w:rsidP="006A43CA">
      <w:pPr>
        <w:jc w:val="center"/>
        <w:rPr>
          <w:rFonts w:ascii="Courier" w:hAnsi="Courier"/>
        </w:rPr>
      </w:pPr>
      <w:r w:rsidRPr="006A43CA">
        <w:rPr>
          <w:rFonts w:ascii="Courier" w:hAnsi="Courier"/>
        </w:rPr>
        <w:t>&lt;car:title&gt;...&lt;/car:title&gt;</w:t>
      </w:r>
    </w:p>
    <w:p w14:paraId="5A7464FC" w14:textId="77777777" w:rsidR="00C7525B" w:rsidRDefault="00182EFF" w:rsidP="004A1387">
      <w:r w:rsidRPr="004A1387">
        <w:t xml:space="preserve">The namespaces are </w:t>
      </w:r>
      <w:r w:rsidRPr="006A43CA">
        <w:rPr>
          <w:i/>
        </w:rPr>
        <w:t>movie</w:t>
      </w:r>
      <w:r w:rsidRPr="004A1387">
        <w:t xml:space="preserve"> and </w:t>
      </w:r>
      <w:r w:rsidRPr="006A43CA">
        <w:rPr>
          <w:i/>
        </w:rPr>
        <w:t>car</w:t>
      </w:r>
      <w:r w:rsidRPr="004A1387">
        <w:t xml:space="preserve">, respectively. </w:t>
      </w:r>
      <w:r w:rsidR="006A43CA">
        <w:t xml:space="preserve"> </w:t>
      </w:r>
      <w:r w:rsidRPr="004A1387">
        <w:t xml:space="preserve">The </w:t>
      </w:r>
      <w:r w:rsidR="00683ED9">
        <w:t>content</w:t>
      </w:r>
      <w:r w:rsidR="00683ED9" w:rsidRPr="004A1387">
        <w:t xml:space="preserve"> </w:t>
      </w:r>
      <w:r w:rsidRPr="004A1387">
        <w:t>of</w:t>
      </w:r>
      <w:r w:rsidR="006A43CA">
        <w:t xml:space="preserve"> </w:t>
      </w:r>
      <w:r w:rsidRPr="004A1387">
        <w:t xml:space="preserve"> </w:t>
      </w:r>
      <w:r w:rsidRPr="006A43CA">
        <w:rPr>
          <w:rFonts w:ascii="Courier" w:hAnsi="Courier"/>
        </w:rPr>
        <w:t>&lt;movie:title&gt;</w:t>
      </w:r>
      <w:r w:rsidRPr="004A1387">
        <w:t xml:space="preserve"> </w:t>
      </w:r>
      <w:r w:rsidR="006A43CA">
        <w:t xml:space="preserve"> </w:t>
      </w:r>
      <w:r w:rsidRPr="004A1387">
        <w:t xml:space="preserve">will no doubt be a string, but the </w:t>
      </w:r>
      <w:r w:rsidR="00683ED9">
        <w:t>content</w:t>
      </w:r>
      <w:r w:rsidR="00683ED9" w:rsidRPr="004A1387">
        <w:t xml:space="preserve"> </w:t>
      </w:r>
      <w:r w:rsidRPr="004A1387">
        <w:t>of</w:t>
      </w:r>
      <w:r w:rsidR="006A43CA">
        <w:t xml:space="preserve"> </w:t>
      </w:r>
      <w:r w:rsidRPr="004A1387">
        <w:t xml:space="preserve"> </w:t>
      </w:r>
      <w:r w:rsidRPr="006A43CA">
        <w:rPr>
          <w:rFonts w:ascii="Courier" w:hAnsi="Courier"/>
        </w:rPr>
        <w:t>&lt;car:title&gt;</w:t>
      </w:r>
      <w:r w:rsidR="000A2C92" w:rsidRPr="000A2C92">
        <w:t xml:space="preserve">  </w:t>
      </w:r>
      <w:r w:rsidRPr="004A1387">
        <w:t xml:space="preserve">is likely to be a </w:t>
      </w:r>
      <w:r w:rsidR="006A43CA">
        <w:t>set</w:t>
      </w:r>
      <w:r w:rsidRPr="004A1387">
        <w:t xml:space="preserve"> of </w:t>
      </w:r>
      <w:r w:rsidR="006A43CA">
        <w:t>subsidiary XML elements</w:t>
      </w:r>
      <w:r w:rsidRPr="004A1387">
        <w:t xml:space="preserve"> containing information </w:t>
      </w:r>
      <w:r w:rsidR="006A43CA">
        <w:t>such as</w:t>
      </w:r>
      <w:r w:rsidRPr="004A1387">
        <w:t xml:space="preserve"> the Vehicle Identification Number, make, model, y</w:t>
      </w:r>
      <w:r w:rsidR="006A43CA">
        <w:t>ear, registered owner, etc</w:t>
      </w:r>
      <w:r w:rsidR="00C7525B">
        <w:t>.</w:t>
      </w:r>
      <w:r w:rsidR="00825DAA">
        <w:rPr>
          <w:rStyle w:val="FootnoteReference"/>
        </w:rPr>
        <w:footnoteReference w:id="8"/>
      </w:r>
    </w:p>
    <w:p w14:paraId="11AC75FD" w14:textId="77777777" w:rsidR="00717EDC" w:rsidRDefault="00C1366A" w:rsidP="004A1387">
      <w:r>
        <w:t>Namespace has an analog in</w:t>
      </w:r>
      <w:r w:rsidR="00C7525B">
        <w:t xml:space="preserve"> langua</w:t>
      </w:r>
      <w:r w:rsidR="000A2C92">
        <w:t>ge.  Using the notation above,</w:t>
      </w:r>
      <w:r w:rsidR="00C7525B">
        <w:t xml:space="preserve">  </w:t>
      </w:r>
      <w:r w:rsidR="00C7525B" w:rsidRPr="00C7525B">
        <w:rPr>
          <w:rFonts w:ascii="Courier" w:hAnsi="Courier"/>
        </w:rPr>
        <w:t>&lt;French:journal&gt;</w:t>
      </w:r>
      <w:r w:rsidR="00C7525B">
        <w:t xml:space="preserve">  means “newspaper” whereas  </w:t>
      </w:r>
      <w:r w:rsidR="00C7525B" w:rsidRPr="00C7525B">
        <w:rPr>
          <w:rFonts w:ascii="Courier" w:hAnsi="Courier"/>
        </w:rPr>
        <w:t>&lt;English:journal&gt;</w:t>
      </w:r>
      <w:r w:rsidR="00C7525B">
        <w:t xml:space="preserve">  is more akin to “magazine.”  In this example the two namespaces </w:t>
      </w:r>
      <w:r>
        <w:t xml:space="preserve">— </w:t>
      </w:r>
      <w:r w:rsidR="00C7525B">
        <w:t xml:space="preserve">French and English </w:t>
      </w:r>
      <w:r>
        <w:t xml:space="preserve">— </w:t>
      </w:r>
      <w:r w:rsidR="00C7525B">
        <w:t>provide different contexts</w:t>
      </w:r>
      <w:r>
        <w:t>,</w:t>
      </w:r>
      <w:r w:rsidR="00C7525B">
        <w:t xml:space="preserve"> which change the interpretation of the word.  </w:t>
      </w:r>
    </w:p>
    <w:p w14:paraId="00A08A98" w14:textId="494042E1" w:rsidR="006A43CA" w:rsidRDefault="000A2C92" w:rsidP="004A1387">
      <w:r>
        <w:t>N</w:t>
      </w:r>
      <w:r w:rsidR="00C1366A">
        <w:t>amespaces are managed by stewards; a single namespace can have only one steward, but a steward can manage many namespaces.</w:t>
      </w:r>
      <w:r>
        <w:t xml:space="preserve">  The steward of the French language is the Académie Française, charged </w:t>
      </w:r>
      <w:r w:rsidR="00683ED9">
        <w:t xml:space="preserve">in 1634 </w:t>
      </w:r>
      <w:r>
        <w:t>with forging a common</w:t>
      </w:r>
      <w:r w:rsidR="00BB5A9B">
        <w:t xml:space="preserve"> French</w:t>
      </w:r>
      <w:r>
        <w:t xml:space="preserve"> language; there is no comparable steward for English.</w:t>
      </w:r>
      <w:r w:rsidR="00717EDC">
        <w:t xml:space="preserve">  In PDS there are different namespaces for common terms, disciplin</w:t>
      </w:r>
      <w:r w:rsidR="001D1A88">
        <w:t>e terms, and mission terms; PDS assigns a steward to each.</w:t>
      </w:r>
      <w:r w:rsidR="00677006">
        <w:t xml:space="preserve"> See Appendix C.5, Management of Attributes and Classes</w:t>
      </w:r>
      <w:r w:rsidR="0090674C">
        <w:t>, for more information about the management of namespaces</w:t>
      </w:r>
      <w:r w:rsidR="00677006">
        <w:t>.</w:t>
      </w:r>
    </w:p>
    <w:p w14:paraId="3460127C" w14:textId="77777777" w:rsidR="004E40E7" w:rsidRDefault="004E40E7" w:rsidP="004E40E7">
      <w:pPr>
        <w:pStyle w:val="Heading2"/>
      </w:pPr>
      <w:bookmarkStart w:id="48" w:name="_Toc292915711"/>
      <w:bookmarkStart w:id="49" w:name="_Toc6498311"/>
      <w:r>
        <w:t xml:space="preserve">6. </w:t>
      </w:r>
      <w:r w:rsidR="00182EFF" w:rsidRPr="004A1387">
        <w:t>Data Dictionaries</w:t>
      </w:r>
      <w:bookmarkEnd w:id="48"/>
      <w:bookmarkEnd w:id="49"/>
    </w:p>
    <w:p w14:paraId="1AF7DA74" w14:textId="77777777" w:rsidR="00182EFF" w:rsidRPr="00683ED9" w:rsidRDefault="00CC5839" w:rsidP="004A1387">
      <w:r w:rsidRPr="00CC5839">
        <w:t xml:space="preserve">A </w:t>
      </w:r>
      <w:r w:rsidRPr="00CC5839">
        <w:rPr>
          <w:i/>
        </w:rPr>
        <w:t>data dictionary</w:t>
      </w:r>
      <w:r w:rsidRPr="00CC5839">
        <w:t xml:space="preserve"> defines the meaning and structure of classes and attributes</w:t>
      </w:r>
      <w:r w:rsidR="00683ED9">
        <w:t>.  When</w:t>
      </w:r>
      <w:r w:rsidRPr="00CC5839">
        <w:t xml:space="preserve"> used in </w:t>
      </w:r>
      <w:r w:rsidR="00683ED9">
        <w:t xml:space="preserve">the context of </w:t>
      </w:r>
      <w:r w:rsidRPr="00CC5839">
        <w:t>XML files</w:t>
      </w:r>
      <w:r w:rsidR="00683ED9">
        <w:t>,</w:t>
      </w:r>
      <w:r w:rsidRPr="00CC5839">
        <w:t xml:space="preserve"> it can also constrain the content within an XML element.  A one-to-one correspondence between namespaces and dictionaries is not required and is, in fact, </w:t>
      </w:r>
      <w:r w:rsidRPr="00CC5839">
        <w:lastRenderedPageBreak/>
        <w:t>the exception.  However, it may be helpful to think of a data dictionary as containing all definitions within a single namespace.</w:t>
      </w:r>
    </w:p>
    <w:p w14:paraId="3D31CDC0" w14:textId="77777777" w:rsidR="00724BF9" w:rsidRDefault="005B79A7" w:rsidP="00724BF9">
      <w:pPr>
        <w:pStyle w:val="Heading3"/>
      </w:pPr>
      <w:bookmarkStart w:id="50" w:name="_Toc292915712"/>
      <w:bookmarkStart w:id="51" w:name="_Toc6498312"/>
      <w:r>
        <w:t>6</w:t>
      </w:r>
      <w:r w:rsidR="00182EFF" w:rsidRPr="004A1387">
        <w:t>.1 What is a Data Dictionary?</w:t>
      </w:r>
      <w:bookmarkEnd w:id="50"/>
      <w:bookmarkEnd w:id="51"/>
    </w:p>
    <w:p w14:paraId="6738AE17" w14:textId="77777777" w:rsidR="00B30FD9" w:rsidRDefault="009746EC" w:rsidP="004A1387">
      <w:r>
        <w:t>A</w:t>
      </w:r>
      <w:r w:rsidR="00182EFF" w:rsidRPr="004A1387">
        <w:t xml:space="preserve"> data dictionary contains a list of terms and definitions used to describe </w:t>
      </w:r>
      <w:r w:rsidR="008B1BBA">
        <w:t>one or more</w:t>
      </w:r>
      <w:r w:rsidR="00182EFF" w:rsidRPr="004A1387">
        <w:t xml:space="preserve"> collection</w:t>
      </w:r>
      <w:r w:rsidR="008B1BBA">
        <w:t>s</w:t>
      </w:r>
      <w:r w:rsidR="00182EFF" w:rsidRPr="004A1387">
        <w:t xml:space="preserve"> of data. </w:t>
      </w:r>
      <w:r w:rsidR="00E11C85">
        <w:t xml:space="preserve"> </w:t>
      </w:r>
      <w:r w:rsidR="008B1BBA">
        <w:t>Practically speaking, a data dictionary</w:t>
      </w:r>
      <w:r w:rsidR="008B1BBA" w:rsidRPr="004A1387">
        <w:t xml:space="preserve"> must </w:t>
      </w:r>
      <w:r w:rsidR="008B1BBA">
        <w:t>be</w:t>
      </w:r>
      <w:r w:rsidR="008B1BBA" w:rsidRPr="004A1387">
        <w:t xml:space="preserve"> </w:t>
      </w:r>
      <w:r w:rsidR="000A2C92">
        <w:t xml:space="preserve">both </w:t>
      </w:r>
      <w:r w:rsidR="008B1BBA" w:rsidRPr="004A1387">
        <w:t xml:space="preserve">human-readable </w:t>
      </w:r>
      <w:r w:rsidR="000A2C92">
        <w:t xml:space="preserve">and also </w:t>
      </w:r>
      <w:r w:rsidR="008B1BBA">
        <w:t>structured in such a way that it can be used by a machine — to interpret t</w:t>
      </w:r>
      <w:r w:rsidR="00B30FD9">
        <w:t xml:space="preserve">he content of other XML files.  A properly constructed data dictionary facilitates enforcement of </w:t>
      </w:r>
      <w:r w:rsidR="008B1BBA" w:rsidRPr="004A1387">
        <w:t>syntax and semantic constraints placed on values of attribute</w:t>
      </w:r>
      <w:r w:rsidR="00B30FD9">
        <w:t xml:space="preserve">s.  It also enables verification that class definitions have been properly implemented by giving the </w:t>
      </w:r>
      <w:r w:rsidR="008B1BBA" w:rsidRPr="004A1387">
        <w:t xml:space="preserve">explicit list of attributes </w:t>
      </w:r>
      <w:r w:rsidR="00B30FD9">
        <w:t>that define</w:t>
      </w:r>
      <w:r w:rsidR="008B1BBA" w:rsidRPr="004A1387">
        <w:t xml:space="preserve"> the class, </w:t>
      </w:r>
      <w:r w:rsidR="00B30FD9">
        <w:t xml:space="preserve">indicating </w:t>
      </w:r>
      <w:r w:rsidR="008B1BBA" w:rsidRPr="004A1387">
        <w:t xml:space="preserve">which are required, optional, and/or repeatable. </w:t>
      </w:r>
      <w:r w:rsidR="00717EDC">
        <w:t xml:space="preserve"> A</w:t>
      </w:r>
      <w:r w:rsidR="00B30FD9">
        <w:t xml:space="preserve"> data dictionary also specifies whether a class definition must or may include </w:t>
      </w:r>
      <w:r w:rsidR="00CC5839" w:rsidRPr="00CC5839">
        <w:rPr>
          <w:i/>
        </w:rPr>
        <w:t>associations</w:t>
      </w:r>
      <w:r w:rsidR="00B30FD9">
        <w:t xml:space="preserve"> — one-way relationships between </w:t>
      </w:r>
      <w:r w:rsidR="00643E85">
        <w:t>the class being defined and another class</w:t>
      </w:r>
      <w:r w:rsidR="00B30FD9">
        <w:t>.</w:t>
      </w:r>
    </w:p>
    <w:p w14:paraId="144986CB" w14:textId="77777777" w:rsidR="00E11C85" w:rsidRDefault="00B30FD9" w:rsidP="00B30FD9">
      <w:r>
        <w:t>A typical</w:t>
      </w:r>
      <w:r w:rsidRPr="004A1387">
        <w:t xml:space="preserve"> data dictionary will exist in several forms:</w:t>
      </w:r>
    </w:p>
    <w:p w14:paraId="0F4CBD88" w14:textId="6AA50B31" w:rsidR="00B30FD9" w:rsidRPr="004A1387" w:rsidRDefault="00E11C85" w:rsidP="00B30FD9">
      <w:pPr>
        <w:ind w:left="720" w:hanging="360"/>
      </w:pPr>
      <w:r>
        <w:t>•</w:t>
      </w:r>
      <w:r>
        <w:tab/>
      </w:r>
      <w:r w:rsidR="00F96BA5">
        <w:t xml:space="preserve">definitions </w:t>
      </w:r>
      <w:r>
        <w:t>created by a data preparer</w:t>
      </w:r>
    </w:p>
    <w:p w14:paraId="0E0FB485" w14:textId="4C7D6CF1" w:rsidR="00B30FD9" w:rsidRPr="004A1387" w:rsidRDefault="00E11C85" w:rsidP="00B30FD9">
      <w:pPr>
        <w:ind w:left="720" w:hanging="360"/>
      </w:pPr>
      <w:r>
        <w:t>•</w:t>
      </w:r>
      <w:r>
        <w:tab/>
      </w:r>
      <w:r w:rsidR="00B30FD9" w:rsidRPr="004A1387">
        <w:t xml:space="preserve">an XML Schema file </w:t>
      </w:r>
      <w:r w:rsidR="00F96BA5">
        <w:t xml:space="preserve">and an XML Schematron file </w:t>
      </w:r>
      <w:r w:rsidR="00B30FD9" w:rsidRPr="004A1387">
        <w:t xml:space="preserve">used </w:t>
      </w:r>
      <w:r w:rsidR="00F96BA5">
        <w:t xml:space="preserve">by software </w:t>
      </w:r>
      <w:r w:rsidR="00B30FD9" w:rsidRPr="004A1387">
        <w:t>for validation of labels</w:t>
      </w:r>
    </w:p>
    <w:p w14:paraId="3C9CC8FD" w14:textId="4F70CE20" w:rsidR="00E11C85" w:rsidRDefault="00E11C85" w:rsidP="00E11C85">
      <w:pPr>
        <w:ind w:left="720" w:hanging="360"/>
      </w:pPr>
      <w:r>
        <w:t>•</w:t>
      </w:r>
      <w:r>
        <w:tab/>
        <w:t xml:space="preserve">a </w:t>
      </w:r>
      <w:r w:rsidR="00F96BA5">
        <w:t xml:space="preserve">human-readable </w:t>
      </w:r>
      <w:r>
        <w:t>document in which the definitions, specifications, and constraints have been abstracted to facilitate use by human developers</w:t>
      </w:r>
    </w:p>
    <w:p w14:paraId="114B1916" w14:textId="0908EDF6" w:rsidR="00E11C85" w:rsidRDefault="00B30FD9" w:rsidP="00B30FD9">
      <w:r w:rsidRPr="004A1387">
        <w:t xml:space="preserve">The </w:t>
      </w:r>
      <w:r w:rsidR="00F96BA5">
        <w:t xml:space="preserve">data provider's definitions, which are submitted as an XML or XSD </w:t>
      </w:r>
      <w:r w:rsidR="00E11C85">
        <w:t>file</w:t>
      </w:r>
      <w:r w:rsidR="00F96BA5">
        <w:t>,</w:t>
      </w:r>
      <w:r w:rsidRPr="004A1387">
        <w:t xml:space="preserve"> will </w:t>
      </w:r>
      <w:r w:rsidR="00E11C85">
        <w:t xml:space="preserve">typically </w:t>
      </w:r>
      <w:r w:rsidRPr="004A1387">
        <w:t xml:space="preserve">be </w:t>
      </w:r>
      <w:r w:rsidR="00E11C85">
        <w:t>the ‘reference’ versi</w:t>
      </w:r>
      <w:r w:rsidR="00E57B73">
        <w:t>on of the data dictionary.  S</w:t>
      </w:r>
      <w:r w:rsidR="00E11C85">
        <w:t>oftware utilities then generate the XML Schema</w:t>
      </w:r>
      <w:r w:rsidR="00643E85">
        <w:t xml:space="preserve"> </w:t>
      </w:r>
      <w:r w:rsidR="00F96BA5">
        <w:t xml:space="preserve">and Schematron </w:t>
      </w:r>
      <w:r w:rsidR="00643E85">
        <w:t>file</w:t>
      </w:r>
      <w:r w:rsidR="00F96BA5">
        <w:t>s</w:t>
      </w:r>
      <w:r w:rsidR="00643E85">
        <w:t xml:space="preserve"> </w:t>
      </w:r>
      <w:r w:rsidR="00E57B73">
        <w:t xml:space="preserve">and </w:t>
      </w:r>
      <w:r w:rsidR="00F96BA5">
        <w:t xml:space="preserve">the human-readable </w:t>
      </w:r>
      <w:r w:rsidR="00E57B73">
        <w:t>version.</w:t>
      </w:r>
    </w:p>
    <w:p w14:paraId="7AEC6001" w14:textId="77777777" w:rsidR="00E11C85" w:rsidRPr="004A1387" w:rsidRDefault="00E11C85" w:rsidP="00E11C85">
      <w:pPr>
        <w:pStyle w:val="Heading3"/>
      </w:pPr>
      <w:bookmarkStart w:id="52" w:name="_Toc292915713"/>
      <w:bookmarkStart w:id="53" w:name="_Toc6498313"/>
      <w:r>
        <w:t>6</w:t>
      </w:r>
      <w:r w:rsidRPr="004A1387">
        <w:t>.2 PDS4 Data Dictionaries</w:t>
      </w:r>
      <w:bookmarkEnd w:id="52"/>
      <w:bookmarkEnd w:id="53"/>
    </w:p>
    <w:p w14:paraId="0A5DAAE8" w14:textId="77777777" w:rsidR="00643E85" w:rsidRDefault="00643E85" w:rsidP="004A1387">
      <w:r>
        <w:t>PDS4 data dictionaries define</w:t>
      </w:r>
      <w:r w:rsidRPr="004A1387">
        <w:t xml:space="preserve"> </w:t>
      </w:r>
      <w:r>
        <w:t>classes and attributes</w:t>
      </w:r>
      <w:r w:rsidRPr="004A1387">
        <w:t xml:space="preserve"> used in PDS</w:t>
      </w:r>
      <w:r>
        <w:t>4</w:t>
      </w:r>
      <w:r w:rsidRPr="004A1387">
        <w:t xml:space="preserve"> XML files</w:t>
      </w:r>
      <w:r>
        <w:t xml:space="preserve"> by specifying tags, their meaning</w:t>
      </w:r>
      <w:r w:rsidR="00CA41FF">
        <w:t>s</w:t>
      </w:r>
      <w:r>
        <w:t xml:space="preserve">, and the acceptable values (including structure) that may appear as content.  For example, the data dictionary that defines the </w:t>
      </w:r>
      <w:r w:rsidRPr="00CA41FF">
        <w:rPr>
          <w:rFonts w:ascii="Courier" w:hAnsi="Courier"/>
        </w:rPr>
        <w:t>movie</w:t>
      </w:r>
      <w:r w:rsidRPr="004A1387">
        <w:t xml:space="preserve"> </w:t>
      </w:r>
      <w:r>
        <w:t>class</w:t>
      </w:r>
      <w:r w:rsidRPr="004A1387">
        <w:t xml:space="preserve"> </w:t>
      </w:r>
      <w:r>
        <w:t xml:space="preserve">in Section 4.5 (above) </w:t>
      </w:r>
      <w:r w:rsidRPr="004A1387">
        <w:t xml:space="preserve">must also define all </w:t>
      </w:r>
      <w:r>
        <w:t xml:space="preserve">of </w:t>
      </w:r>
      <w:r w:rsidRPr="004A1387">
        <w:t xml:space="preserve">the </w:t>
      </w:r>
      <w:r>
        <w:t xml:space="preserve">classes and attributes within it, such as  </w:t>
      </w:r>
      <w:r w:rsidRPr="005B79A7">
        <w:rPr>
          <w:rFonts w:ascii="Courier" w:hAnsi="Courier"/>
        </w:rPr>
        <w:t>&lt;title&gt;</w:t>
      </w:r>
      <w:r>
        <w:rPr>
          <w:rFonts w:ascii="Courier" w:hAnsi="Courier"/>
        </w:rPr>
        <w:t xml:space="preserve"> </w:t>
      </w:r>
      <w:r w:rsidRPr="004A1387">
        <w:t xml:space="preserve"> and</w:t>
      </w:r>
      <w:r>
        <w:t xml:space="preserve"> </w:t>
      </w:r>
      <w:r w:rsidRPr="004A1387">
        <w:t xml:space="preserve"> </w:t>
      </w:r>
      <w:r w:rsidRPr="005B79A7">
        <w:rPr>
          <w:rFonts w:ascii="Courier" w:hAnsi="Courier"/>
        </w:rPr>
        <w:t>&lt;starring&gt;.</w:t>
      </w:r>
      <w:r w:rsidRPr="004A1387">
        <w:t xml:space="preserve"> </w:t>
      </w:r>
      <w:r>
        <w:t xml:space="preserve"> Most of these will be</w:t>
      </w:r>
      <w:r w:rsidRPr="004A1387">
        <w:t xml:space="preserve"> simple text strings, but</w:t>
      </w:r>
      <w:r>
        <w:t xml:space="preserve"> </w:t>
      </w:r>
      <w:r w:rsidRPr="004A1387">
        <w:t xml:space="preserve"> </w:t>
      </w:r>
      <w:r w:rsidRPr="005B79A7">
        <w:rPr>
          <w:rFonts w:ascii="Courier" w:hAnsi="Courier"/>
        </w:rPr>
        <w:t>&lt;firstRelease&gt;</w:t>
      </w:r>
      <w:r w:rsidRPr="004A1387">
        <w:t xml:space="preserve"> </w:t>
      </w:r>
      <w:r>
        <w:t xml:space="preserve"> </w:t>
      </w:r>
      <w:r w:rsidR="00EE28CA">
        <w:t>is probably going to be</w:t>
      </w:r>
      <w:r w:rsidRPr="004A1387">
        <w:t xml:space="preserve"> an integer, constrained to have a value of 1878 or greater.</w:t>
      </w:r>
    </w:p>
    <w:p w14:paraId="28B9A6A8" w14:textId="02D0933B" w:rsidR="00182EFF" w:rsidRPr="004A1387" w:rsidRDefault="00E74E22" w:rsidP="004A1387">
      <w:r>
        <w:t xml:space="preserve">In PDS4 </w:t>
      </w:r>
      <w:r w:rsidR="0071689C">
        <w:t>t</w:t>
      </w:r>
      <w:r>
        <w:t>here is</w:t>
      </w:r>
      <w:r w:rsidR="0071689C" w:rsidRPr="004A1387">
        <w:t xml:space="preserve"> a </w:t>
      </w:r>
      <w:r w:rsidR="0071689C">
        <w:t>PDS-wide data dictionary</w:t>
      </w:r>
      <w:r w:rsidR="0071689C" w:rsidRPr="004A1387">
        <w:t xml:space="preserve"> </w:t>
      </w:r>
      <w:r w:rsidR="0071689C">
        <w:t>defining</w:t>
      </w:r>
      <w:r w:rsidR="0071689C" w:rsidRPr="004A1387">
        <w:t xml:space="preserve"> </w:t>
      </w:r>
      <w:r w:rsidR="0071689C">
        <w:t xml:space="preserve">classes and attributes common to all labels.  There </w:t>
      </w:r>
      <w:r>
        <w:t>are</w:t>
      </w:r>
      <w:r w:rsidR="0071689C">
        <w:t xml:space="preserve"> also </w:t>
      </w:r>
      <w:r w:rsidR="00F96BA5">
        <w:t xml:space="preserve">discipline </w:t>
      </w:r>
      <w:r w:rsidR="0071689C">
        <w:t xml:space="preserve">data dictionaries </w:t>
      </w:r>
      <w:r w:rsidR="0071689C" w:rsidRPr="004A1387">
        <w:t>contain</w:t>
      </w:r>
      <w:r w:rsidR="0071689C">
        <w:t>ing</w:t>
      </w:r>
      <w:r w:rsidR="0071689C" w:rsidRPr="004A1387">
        <w:t xml:space="preserve"> the </w:t>
      </w:r>
      <w:r w:rsidR="0071689C">
        <w:t>classes and attributes</w:t>
      </w:r>
      <w:r w:rsidR="0071689C" w:rsidRPr="004A1387">
        <w:t xml:space="preserve"> specific </w:t>
      </w:r>
      <w:r w:rsidR="0071689C">
        <w:t xml:space="preserve">to </w:t>
      </w:r>
      <w:r w:rsidR="00080967">
        <w:t xml:space="preserve">various </w:t>
      </w:r>
      <w:r w:rsidR="0071689C">
        <w:t>discipline</w:t>
      </w:r>
      <w:r w:rsidR="00080967">
        <w:t>s (for example, a geometry data dictionary)</w:t>
      </w:r>
      <w:r w:rsidR="0071689C">
        <w:t>,</w:t>
      </w:r>
      <w:r w:rsidR="0071689C" w:rsidRPr="004A1387">
        <w:t xml:space="preserve"> and </w:t>
      </w:r>
      <w:r w:rsidR="0071689C">
        <w:t xml:space="preserve">there </w:t>
      </w:r>
      <w:r w:rsidR="00080967">
        <w:t xml:space="preserve">is often </w:t>
      </w:r>
      <w:r w:rsidR="0071689C">
        <w:t xml:space="preserve"> </w:t>
      </w:r>
      <w:r w:rsidR="00080967">
        <w:t xml:space="preserve">a </w:t>
      </w:r>
      <w:r w:rsidR="0071689C">
        <w:t>data dictionar</w:t>
      </w:r>
      <w:r w:rsidR="00080967">
        <w:t>y containing classes and attributes specific to data archived for a given mission</w:t>
      </w:r>
      <w:r w:rsidR="00CE7682">
        <w:t xml:space="preserve">; </w:t>
      </w:r>
      <w:r w:rsidR="00F96BA5">
        <w:t xml:space="preserve">discipline and mission </w:t>
      </w:r>
      <w:r w:rsidR="00683ED9">
        <w:t>data dictiona</w:t>
      </w:r>
      <w:r w:rsidR="00B80DE9">
        <w:t>ri</w:t>
      </w:r>
      <w:r w:rsidR="00683ED9">
        <w:t>es</w:t>
      </w:r>
      <w:r w:rsidR="00CE7682">
        <w:t xml:space="preserve"> are called ‘local data dictionaries’ (LDDs)</w:t>
      </w:r>
      <w:r w:rsidR="0071689C">
        <w:t xml:space="preserve">.  To </w:t>
      </w:r>
      <w:r>
        <w:t>control</w:t>
      </w:r>
      <w:r w:rsidR="0071689C">
        <w:t xml:space="preserve"> the proliferation of data dictionaries, PDS lead nodes may </w:t>
      </w:r>
      <w:r w:rsidR="00080967">
        <w:t xml:space="preserve">require </w:t>
      </w:r>
      <w:r w:rsidR="0071689C">
        <w:t xml:space="preserve">that missions </w:t>
      </w:r>
      <w:r w:rsidR="00CE7682">
        <w:t>be served by</w:t>
      </w:r>
      <w:r w:rsidR="00CA41FF">
        <w:t xml:space="preserve"> a single LDD</w:t>
      </w:r>
      <w:r w:rsidR="00CE7682">
        <w:t xml:space="preserve">.  </w:t>
      </w:r>
      <w:r>
        <w:t>Since the discipline node, mission, and other stewards have carefully grouped their class and attribute definitions into distinct namespaces, even two uses of “title” or “journal” (for example) coming from the same data preparer will be separable.</w:t>
      </w:r>
    </w:p>
    <w:p w14:paraId="7E0EB962" w14:textId="77777777" w:rsidR="00CE7682" w:rsidRDefault="00CE7682" w:rsidP="00CE7682">
      <w:pPr>
        <w:pStyle w:val="Heading3"/>
      </w:pPr>
      <w:bookmarkStart w:id="54" w:name="_Toc292915714"/>
      <w:bookmarkStart w:id="55" w:name="_Toc6498314"/>
      <w:r>
        <w:lastRenderedPageBreak/>
        <w:t>6.3</w:t>
      </w:r>
      <w:r w:rsidR="00182EFF" w:rsidRPr="004A1387">
        <w:t xml:space="preserve"> Creating Data Dictionaries</w:t>
      </w:r>
      <w:bookmarkEnd w:id="54"/>
      <w:bookmarkEnd w:id="55"/>
    </w:p>
    <w:p w14:paraId="6C84252C" w14:textId="050B3AD7" w:rsidR="0038405F" w:rsidRDefault="0038405F" w:rsidP="004A1387">
      <w:r>
        <w:t>PDS</w:t>
      </w:r>
      <w:r w:rsidR="00182EFF" w:rsidRPr="00E57B73">
        <w:t xml:space="preserve"> personnel compile</w:t>
      </w:r>
      <w:r w:rsidR="00481680">
        <w:t xml:space="preserve"> local</w:t>
      </w:r>
      <w:r w:rsidR="00182EFF" w:rsidRPr="00E57B73">
        <w:t xml:space="preserve"> </w:t>
      </w:r>
      <w:r>
        <w:t xml:space="preserve">data </w:t>
      </w:r>
      <w:r w:rsidR="00182EFF" w:rsidRPr="00E57B73">
        <w:t xml:space="preserve">dictionaries that include terms common to </w:t>
      </w:r>
      <w:r>
        <w:t>the system or to a discipline node.  I</w:t>
      </w:r>
      <w:r w:rsidR="00066B9E">
        <w:t xml:space="preserve">ndividual data preparers </w:t>
      </w:r>
      <w:r w:rsidR="00F06714">
        <w:t xml:space="preserve">may </w:t>
      </w:r>
      <w:r w:rsidR="00066B9E">
        <w:t>create</w:t>
      </w:r>
      <w:r>
        <w:t xml:space="preserve"> mission and other LDDs, coordinated through the consulting and/or lead node.  </w:t>
      </w:r>
      <w:r w:rsidR="00066B9E">
        <w:t>A</w:t>
      </w:r>
      <w:r w:rsidR="00E74E22">
        <w:t xml:space="preserve"> ‘registration authority</w:t>
      </w:r>
      <w:r w:rsidR="00066B9E">
        <w:t>,</w:t>
      </w:r>
      <w:r w:rsidR="00E74E22">
        <w:t xml:space="preserve">’ </w:t>
      </w:r>
      <w:r w:rsidR="00066B9E">
        <w:t xml:space="preserve">such as </w:t>
      </w:r>
      <w:r w:rsidR="00E74E22">
        <w:t>PDS</w:t>
      </w:r>
      <w:r w:rsidR="00066B9E">
        <w:t>,</w:t>
      </w:r>
      <w:r w:rsidR="00E74E22">
        <w:t xml:space="preserve"> manages dictiona</w:t>
      </w:r>
      <w:r w:rsidR="00066B9E">
        <w:t>ry development</w:t>
      </w:r>
      <w:r w:rsidR="00E74E22">
        <w:t xml:space="preserve"> by </w:t>
      </w:r>
      <w:r w:rsidR="00066B9E">
        <w:t>establishing and coordinating stewards and their namespaces within its domain.</w:t>
      </w:r>
      <w:r w:rsidR="001C564D">
        <w:t xml:space="preserve">  </w:t>
      </w:r>
    </w:p>
    <w:p w14:paraId="2E063A05" w14:textId="286C8C29" w:rsidR="00440986" w:rsidRDefault="00440986" w:rsidP="004A1387">
      <w:r>
        <w:t xml:space="preserve">Creating a local data dictionary is not an exercise to be undertaken lightly.  It </w:t>
      </w:r>
      <w:r w:rsidR="00F06714">
        <w:t xml:space="preserve">must </w:t>
      </w:r>
      <w:r>
        <w:t xml:space="preserve">be conducted under supervision of a consulting node to ensure conformance with PDS4 requirements for LDDs.  Typically the work begins with a semantically and syntactically valid local data dictionary template, which is then completed for the classes and attributes to be added, restricted, or extended in the local dictionary.  Appendix C provides background, which may be useful in understanding the scope of the work. </w:t>
      </w:r>
    </w:p>
    <w:p w14:paraId="69DBF915" w14:textId="77777777" w:rsidR="00F238F0" w:rsidRDefault="00F238F0" w:rsidP="00F238F0">
      <w:pPr>
        <w:pStyle w:val="Heading3"/>
      </w:pPr>
      <w:bookmarkStart w:id="56" w:name="_Toc292915715"/>
      <w:bookmarkStart w:id="57" w:name="_Toc6498315"/>
      <w:r>
        <w:t>6</w:t>
      </w:r>
      <w:r w:rsidR="00182EFF" w:rsidRPr="004A1387">
        <w:t>.4 Using Data Dictionaries</w:t>
      </w:r>
      <w:bookmarkEnd w:id="56"/>
      <w:bookmarkEnd w:id="57"/>
    </w:p>
    <w:p w14:paraId="20C8F26A" w14:textId="58EBA015" w:rsidR="00F238F0" w:rsidRDefault="00182EFF" w:rsidP="004A1387">
      <w:r w:rsidRPr="004A1387">
        <w:t>The typical PDS product lab</w:t>
      </w:r>
      <w:r w:rsidR="00D46562">
        <w:t xml:space="preserve">el </w:t>
      </w:r>
      <w:r w:rsidR="00F06714">
        <w:t xml:space="preserve">may </w:t>
      </w:r>
      <w:r w:rsidR="00D46562">
        <w:t xml:space="preserve">reference </w:t>
      </w:r>
      <w:r w:rsidR="001F2712">
        <w:t xml:space="preserve">several </w:t>
      </w:r>
      <w:r w:rsidR="00F238F0">
        <w:t xml:space="preserve">data </w:t>
      </w:r>
      <w:r w:rsidRPr="004A1387">
        <w:t xml:space="preserve">dictionary </w:t>
      </w:r>
      <w:r w:rsidR="00F238F0">
        <w:t xml:space="preserve">schema </w:t>
      </w:r>
      <w:r w:rsidR="00D46562">
        <w:t>files;</w:t>
      </w:r>
      <w:r w:rsidR="00DB241C">
        <w:t xml:space="preserve"> each of </w:t>
      </w:r>
      <w:r w:rsidR="00D46562">
        <w:t xml:space="preserve">the schema files may have multiple namespaces.  The most likely three </w:t>
      </w:r>
      <w:r w:rsidR="0090674C">
        <w:t xml:space="preserve">schema files </w:t>
      </w:r>
      <w:r w:rsidR="00D46562">
        <w:t>will be:</w:t>
      </w:r>
    </w:p>
    <w:p w14:paraId="5DA0847D" w14:textId="62693306" w:rsidR="00182EFF" w:rsidRPr="004A1387" w:rsidRDefault="00182EFF" w:rsidP="00535DD8">
      <w:pPr>
        <w:pStyle w:val="ListParagraph"/>
        <w:numPr>
          <w:ilvl w:val="0"/>
          <w:numId w:val="1"/>
        </w:numPr>
        <w:ind w:left="720"/>
      </w:pPr>
      <w:r w:rsidRPr="004A1387">
        <w:t xml:space="preserve">The PDS </w:t>
      </w:r>
      <w:r w:rsidR="00F31CB7">
        <w:t>common</w:t>
      </w:r>
      <w:r w:rsidRPr="004A1387">
        <w:t xml:space="preserve"> data dictionary</w:t>
      </w:r>
      <w:r w:rsidR="00F06714">
        <w:t>, required in every label</w:t>
      </w:r>
      <w:r w:rsidRPr="004A1387">
        <w:t xml:space="preserve">, which contains the definitions of the globally-required classes and attributes as well as the </w:t>
      </w:r>
      <w:r w:rsidR="00F238F0">
        <w:t xml:space="preserve">fundamental </w:t>
      </w:r>
      <w:r w:rsidRPr="004A1387">
        <w:t>data structures (arrays, tables, documents, etc.);</w:t>
      </w:r>
    </w:p>
    <w:p w14:paraId="720789FF" w14:textId="5C3F09A6" w:rsidR="00182EFF" w:rsidRPr="004A1387" w:rsidRDefault="00F06714" w:rsidP="00535DD8">
      <w:pPr>
        <w:pStyle w:val="ListParagraph"/>
        <w:numPr>
          <w:ilvl w:val="0"/>
          <w:numId w:val="1"/>
        </w:numPr>
        <w:ind w:left="720"/>
      </w:pPr>
      <w:r>
        <w:t xml:space="preserve">An optional </w:t>
      </w:r>
      <w:r w:rsidR="00481680">
        <w:t>discipline</w:t>
      </w:r>
      <w:r w:rsidR="00481680" w:rsidRPr="004A1387">
        <w:t xml:space="preserve"> </w:t>
      </w:r>
      <w:r w:rsidR="00182EFF" w:rsidRPr="004A1387">
        <w:t>data dictionary suppl</w:t>
      </w:r>
      <w:r w:rsidR="00F238F0">
        <w:t>ied by the consulting PDS node</w:t>
      </w:r>
      <w:r w:rsidR="00182EFF" w:rsidRPr="004A1387">
        <w:t>, which define</w:t>
      </w:r>
      <w:r w:rsidR="00F238F0">
        <w:t>s</w:t>
      </w:r>
      <w:r w:rsidR="00182EFF" w:rsidRPr="004A1387">
        <w:t xml:space="preserve"> attributes and class</w:t>
      </w:r>
      <w:r w:rsidR="00F238F0">
        <w:t xml:space="preserve">es needed </w:t>
      </w:r>
      <w:r w:rsidR="00182EFF" w:rsidRPr="004A1387">
        <w:t>for searching or manipulating the data; and</w:t>
      </w:r>
    </w:p>
    <w:p w14:paraId="2645ECA1" w14:textId="03A7EBAD" w:rsidR="00182EFF" w:rsidRPr="004A1387" w:rsidRDefault="00F06714" w:rsidP="00535DD8">
      <w:pPr>
        <w:pStyle w:val="ListParagraph"/>
        <w:numPr>
          <w:ilvl w:val="0"/>
          <w:numId w:val="1"/>
        </w:numPr>
        <w:ind w:left="720"/>
      </w:pPr>
      <w:r>
        <w:t xml:space="preserve">An optional </w:t>
      </w:r>
      <w:r w:rsidR="00481680">
        <w:t>mission</w:t>
      </w:r>
      <w:r w:rsidR="00481680" w:rsidRPr="004A1387">
        <w:t xml:space="preserve"> </w:t>
      </w:r>
      <w:r w:rsidR="00182EFF" w:rsidRPr="004A1387">
        <w:t>data dictionar</w:t>
      </w:r>
      <w:r w:rsidR="00F238F0">
        <w:t>y created</w:t>
      </w:r>
      <w:r>
        <w:t xml:space="preserve"> </w:t>
      </w:r>
      <w:r w:rsidR="00F238F0">
        <w:t>t</w:t>
      </w:r>
      <w:r w:rsidR="00182EFF" w:rsidRPr="004A1387">
        <w:t xml:space="preserve">o define the attributes and classes </w:t>
      </w:r>
      <w:r>
        <w:t xml:space="preserve">that </w:t>
      </w:r>
      <w:r w:rsidR="00182EFF" w:rsidRPr="004A1387">
        <w:t xml:space="preserve">provide detailed </w:t>
      </w:r>
      <w:r>
        <w:t xml:space="preserve">mission-specific </w:t>
      </w:r>
      <w:r w:rsidR="00182EFF" w:rsidRPr="004A1387">
        <w:t>documentation of the product contents.</w:t>
      </w:r>
    </w:p>
    <w:p w14:paraId="34480BE1" w14:textId="77777777" w:rsidR="009F2F95" w:rsidRDefault="009F2F95" w:rsidP="009F2F95">
      <w:pPr>
        <w:pStyle w:val="Heading2"/>
      </w:pPr>
      <w:bookmarkStart w:id="58" w:name="_Toc292915716"/>
      <w:bookmarkStart w:id="59" w:name="_Toc6498316"/>
      <w:r>
        <w:t xml:space="preserve">7. </w:t>
      </w:r>
      <w:r w:rsidR="00182EFF" w:rsidRPr="004A1387">
        <w:t>Labels</w:t>
      </w:r>
      <w:bookmarkEnd w:id="58"/>
      <w:bookmarkEnd w:id="59"/>
    </w:p>
    <w:p w14:paraId="549FA251" w14:textId="2BFA7DA7" w:rsidR="003B1AFA" w:rsidRDefault="00683ED9" w:rsidP="004A1387">
      <w:r>
        <w:t>With</w:t>
      </w:r>
      <w:r w:rsidR="00EE28CA">
        <w:t xml:space="preserve"> the PDS </w:t>
      </w:r>
      <w:r w:rsidR="00F31CB7">
        <w:t>common</w:t>
      </w:r>
      <w:r w:rsidR="00EE28CA">
        <w:t xml:space="preserve"> data dictionary (and, possibly, </w:t>
      </w:r>
      <w:r w:rsidR="00481680">
        <w:t xml:space="preserve">discipline </w:t>
      </w:r>
      <w:r w:rsidR="00EE28CA">
        <w:t xml:space="preserve">and mission dictionaries), </w:t>
      </w:r>
      <w:r>
        <w:t>it is possible</w:t>
      </w:r>
      <w:r w:rsidR="00EE28CA">
        <w:t xml:space="preserve"> to construct labels f</w:t>
      </w:r>
      <w:r w:rsidR="00C70694">
        <w:t xml:space="preserve">or the products in </w:t>
      </w:r>
      <w:r>
        <w:t xml:space="preserve">an </w:t>
      </w:r>
      <w:r w:rsidR="00C70694">
        <w:t>archive.</w:t>
      </w:r>
      <w:r w:rsidR="00EE28CA">
        <w:t xml:space="preserve">  </w:t>
      </w:r>
      <w:r w:rsidR="00182EFF" w:rsidRPr="004A1387">
        <w:t>PDS4 labels are XML files that describe the contents of one or more files (observational data, document fil</w:t>
      </w:r>
      <w:r w:rsidR="003B1AFA">
        <w:t>es, calibration tables, etc.).  With one impo</w:t>
      </w:r>
      <w:r w:rsidR="00EE28CA">
        <w:t>rtant exception (</w:t>
      </w:r>
      <w:r w:rsidR="003B1AFA">
        <w:t xml:space="preserve">discussed </w:t>
      </w:r>
      <w:r w:rsidR="00FD37E9">
        <w:t>in Section 8.4</w:t>
      </w:r>
      <w:r w:rsidR="003B1AFA">
        <w:t>) t</w:t>
      </w:r>
      <w:r w:rsidR="00182EFF" w:rsidRPr="004A1387">
        <w:t xml:space="preserve">he PDS label </w:t>
      </w:r>
      <w:r w:rsidR="003B1AFA">
        <w:t>is</w:t>
      </w:r>
      <w:r w:rsidR="00182EFF" w:rsidRPr="004A1387">
        <w:t xml:space="preserve"> always in a file </w:t>
      </w:r>
      <w:r w:rsidR="003B1AFA">
        <w:t xml:space="preserve">separate </w:t>
      </w:r>
      <w:r w:rsidR="00182EFF" w:rsidRPr="004A1387">
        <w:t xml:space="preserve">from the </w:t>
      </w:r>
      <w:r w:rsidR="003B1AFA">
        <w:t>‘data’</w:t>
      </w:r>
      <w:r w:rsidR="00182EFF" w:rsidRPr="004A1387">
        <w:t xml:space="preserve"> it describes. </w:t>
      </w:r>
      <w:r w:rsidR="003B1AFA">
        <w:t xml:space="preserve"> </w:t>
      </w:r>
      <w:r w:rsidR="00182EFF" w:rsidRPr="004A1387">
        <w:t>T</w:t>
      </w:r>
      <w:r w:rsidR="003B1AFA">
        <w:t xml:space="preserve">he </w:t>
      </w:r>
      <w:r w:rsidR="001704B9">
        <w:t xml:space="preserve">combination of a </w:t>
      </w:r>
      <w:r w:rsidR="003B1AFA">
        <w:t>PDS label plus</w:t>
      </w:r>
      <w:r w:rsidR="00182EFF" w:rsidRPr="004A1387">
        <w:t xml:space="preserve"> </w:t>
      </w:r>
      <w:r>
        <w:t xml:space="preserve">what it describes </w:t>
      </w:r>
      <w:r w:rsidR="001704B9">
        <w:t>is</w:t>
      </w:r>
      <w:r w:rsidR="003B1AFA">
        <w:t xml:space="preserve"> called</w:t>
      </w:r>
      <w:r w:rsidR="00182EFF" w:rsidRPr="004A1387">
        <w:t xml:space="preserve"> a </w:t>
      </w:r>
      <w:r w:rsidR="003B1AFA">
        <w:t>‘</w:t>
      </w:r>
      <w:r w:rsidR="00E7631C">
        <w:t>product</w:t>
      </w:r>
      <w:r w:rsidR="00567E4C">
        <w:t>’</w:t>
      </w:r>
      <w:r w:rsidR="00E7631C">
        <w:t>.</w:t>
      </w:r>
    </w:p>
    <w:p w14:paraId="5685F0E3" w14:textId="77777777" w:rsidR="009F2F95" w:rsidRDefault="009F2F95" w:rsidP="009F2F95">
      <w:pPr>
        <w:pStyle w:val="Heading3"/>
      </w:pPr>
      <w:bookmarkStart w:id="60" w:name="_Toc292915717"/>
      <w:bookmarkStart w:id="61" w:name="_Toc6498317"/>
      <w:r>
        <w:t>7</w:t>
      </w:r>
      <w:r w:rsidR="00182EFF" w:rsidRPr="004A1387">
        <w:t xml:space="preserve">.1 </w:t>
      </w:r>
      <w:r w:rsidR="00EC6233">
        <w:t>Organization</w:t>
      </w:r>
      <w:bookmarkEnd w:id="60"/>
      <w:bookmarkEnd w:id="61"/>
    </w:p>
    <w:p w14:paraId="51A055AE" w14:textId="77777777" w:rsidR="00944A20" w:rsidRDefault="00813CA7" w:rsidP="004A1387">
      <w:r>
        <w:t xml:space="preserve">A </w:t>
      </w:r>
      <w:r w:rsidR="00182EFF" w:rsidRPr="004A1387">
        <w:t>PDS labe</w:t>
      </w:r>
      <w:r>
        <w:t>l</w:t>
      </w:r>
      <w:r w:rsidR="00944A20">
        <w:t xml:space="preserve"> serve</w:t>
      </w:r>
      <w:r>
        <w:t>s</w:t>
      </w:r>
      <w:r w:rsidR="00944A20">
        <w:t xml:space="preserve"> several pur</w:t>
      </w:r>
      <w:r w:rsidR="00323076">
        <w:t>poses, including</w:t>
      </w:r>
      <w:r w:rsidR="00944A20">
        <w:t>:</w:t>
      </w:r>
    </w:p>
    <w:p w14:paraId="205516C7" w14:textId="77777777" w:rsidR="00944A20" w:rsidRDefault="00813CA7" w:rsidP="00535DD8">
      <w:pPr>
        <w:pStyle w:val="ListParagraph"/>
        <w:numPr>
          <w:ilvl w:val="0"/>
          <w:numId w:val="2"/>
        </w:numPr>
        <w:ind w:left="720"/>
      </w:pPr>
      <w:r>
        <w:t>Carrying</w:t>
      </w:r>
      <w:r w:rsidR="00182EFF" w:rsidRPr="004A1387">
        <w:t xml:space="preserve"> unique identification for </w:t>
      </w:r>
      <w:r>
        <w:t>its</w:t>
      </w:r>
      <w:r w:rsidR="00182EFF" w:rsidRPr="004A1387">
        <w:t xml:space="preserve"> product </w:t>
      </w:r>
      <w:r>
        <w:t>with</w:t>
      </w:r>
      <w:r w:rsidR="00182EFF" w:rsidRPr="004A1387">
        <w:t>in the PDS</w:t>
      </w:r>
      <w:r>
        <w:t xml:space="preserve"> (think serial number)</w:t>
      </w:r>
      <w:r w:rsidR="00182EFF" w:rsidRPr="004A1387">
        <w:t xml:space="preserve">; </w:t>
      </w:r>
    </w:p>
    <w:p w14:paraId="7B578304" w14:textId="5C090757" w:rsidR="00944A20" w:rsidRDefault="00EC6233" w:rsidP="00535DD8">
      <w:pPr>
        <w:pStyle w:val="ListParagraph"/>
        <w:numPr>
          <w:ilvl w:val="0"/>
          <w:numId w:val="2"/>
        </w:numPr>
        <w:ind w:left="720"/>
      </w:pPr>
      <w:r>
        <w:t xml:space="preserve">Pointing </w:t>
      </w:r>
      <w:r w:rsidR="00813CA7">
        <w:t xml:space="preserve">to the physical files </w:t>
      </w:r>
      <w:r w:rsidR="00265A82">
        <w:t xml:space="preserve">that </w:t>
      </w:r>
      <w:r w:rsidR="00813CA7">
        <w:t>are the actual product content (</w:t>
      </w:r>
      <w:r w:rsidR="00813CA7" w:rsidRPr="00813CA7">
        <w:rPr>
          <w:i/>
        </w:rPr>
        <w:t>e.g</w:t>
      </w:r>
      <w:r w:rsidR="00813CA7">
        <w:t>., data)</w:t>
      </w:r>
      <w:r w:rsidR="00182EFF" w:rsidRPr="004A1387">
        <w:t xml:space="preserve">; </w:t>
      </w:r>
    </w:p>
    <w:p w14:paraId="674A2F88" w14:textId="77777777" w:rsidR="00813CA7" w:rsidRDefault="00944A20" w:rsidP="00535DD8">
      <w:pPr>
        <w:pStyle w:val="ListParagraph"/>
        <w:numPr>
          <w:ilvl w:val="0"/>
          <w:numId w:val="2"/>
        </w:numPr>
        <w:ind w:left="720"/>
      </w:pPr>
      <w:r>
        <w:t>D</w:t>
      </w:r>
      <w:r w:rsidR="00EC6233">
        <w:t>escribing</w:t>
      </w:r>
      <w:r w:rsidR="00182EFF" w:rsidRPr="004A1387">
        <w:t xml:space="preserve"> the structure of the </w:t>
      </w:r>
      <w:r w:rsidR="00813CA7">
        <w:t>component files (</w:t>
      </w:r>
      <w:r w:rsidR="00813CA7" w:rsidRPr="00640DF9">
        <w:rPr>
          <w:i/>
        </w:rPr>
        <w:t>e.g</w:t>
      </w:r>
      <w:r w:rsidR="00813CA7">
        <w:t>., table rows and columns)</w:t>
      </w:r>
    </w:p>
    <w:p w14:paraId="240E50A5" w14:textId="77777777" w:rsidR="00944A20" w:rsidRDefault="006B7EE8" w:rsidP="00535DD8">
      <w:pPr>
        <w:pStyle w:val="ListParagraph"/>
        <w:numPr>
          <w:ilvl w:val="0"/>
          <w:numId w:val="2"/>
        </w:numPr>
        <w:ind w:left="720"/>
      </w:pPr>
      <w:r>
        <w:t>Documenting other aspects</w:t>
      </w:r>
      <w:r w:rsidR="00182EFF" w:rsidRPr="004A1387">
        <w:t xml:space="preserve"> </w:t>
      </w:r>
      <w:r w:rsidR="00323076">
        <w:t>of</w:t>
      </w:r>
      <w:r w:rsidR="00813CA7">
        <w:t xml:space="preserve"> the product — </w:t>
      </w:r>
      <w:r w:rsidR="00182EFF" w:rsidRPr="004A1387">
        <w:t>observing conditions or processin</w:t>
      </w:r>
      <w:r w:rsidR="00323076">
        <w:t>g status for observational data</w:t>
      </w:r>
      <w:r w:rsidR="00813CA7">
        <w:t>;</w:t>
      </w:r>
      <w:r w:rsidR="00323076">
        <w:t xml:space="preserve"> or</w:t>
      </w:r>
      <w:r w:rsidR="00813CA7">
        <w:t xml:space="preserve"> authorship, abstract, </w:t>
      </w:r>
      <w:r w:rsidR="00182EFF" w:rsidRPr="004A1387">
        <w:t>and copy</w:t>
      </w:r>
      <w:r w:rsidR="00944A20">
        <w:t>right information for documents.</w:t>
      </w:r>
    </w:p>
    <w:p w14:paraId="19A2BBD8" w14:textId="77777777" w:rsidR="006B7EE8" w:rsidRDefault="006B7EE8" w:rsidP="006B7EE8">
      <w:r>
        <w:t xml:space="preserve">These purposes map loosely into </w:t>
      </w:r>
      <w:r w:rsidR="00323076">
        <w:t xml:space="preserve">‘areas’ within </w:t>
      </w:r>
      <w:r w:rsidR="00733C7A">
        <w:t>a label</w:t>
      </w:r>
      <w:r>
        <w:t>:</w:t>
      </w:r>
    </w:p>
    <w:p w14:paraId="74F874F0" w14:textId="77777777" w:rsidR="00863A69" w:rsidRPr="00863A69" w:rsidRDefault="00863A69" w:rsidP="00535D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863A69">
        <w:rPr>
          <w:rFonts w:cs="Times New Roman"/>
          <w:color w:val="000000"/>
        </w:rPr>
        <w:t xml:space="preserve">XML </w:t>
      </w:r>
      <w:r w:rsidR="00640DF9">
        <w:rPr>
          <w:rFonts w:cs="Times New Roman"/>
          <w:color w:val="000000"/>
        </w:rPr>
        <w:t>Header</w:t>
      </w:r>
      <w:r w:rsidRPr="00863A69">
        <w:rPr>
          <w:rFonts w:cs="Times New Roman"/>
          <w:color w:val="000000"/>
        </w:rPr>
        <w:t xml:space="preserve"> </w:t>
      </w:r>
      <w:r w:rsidR="002E7682">
        <w:rPr>
          <w:rFonts w:cs="Times New Roman"/>
          <w:color w:val="000000"/>
        </w:rPr>
        <w:t xml:space="preserve">— </w:t>
      </w:r>
      <w:r w:rsidR="00733C7A">
        <w:rPr>
          <w:rFonts w:cs="Times New Roman"/>
          <w:color w:val="000000"/>
        </w:rPr>
        <w:t xml:space="preserve">contains </w:t>
      </w:r>
      <w:r w:rsidR="002E7682">
        <w:rPr>
          <w:rFonts w:cs="Times New Roman"/>
          <w:color w:val="000000"/>
        </w:rPr>
        <w:t>links to local and remote sch</w:t>
      </w:r>
      <w:r>
        <w:rPr>
          <w:rFonts w:cs="Times New Roman"/>
          <w:color w:val="000000"/>
        </w:rPr>
        <w:t>emas</w:t>
      </w:r>
    </w:p>
    <w:p w14:paraId="7AAB0655" w14:textId="77777777" w:rsidR="00863A69" w:rsidRPr="00863A69" w:rsidRDefault="00863A69" w:rsidP="00535D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863A69">
        <w:rPr>
          <w:rFonts w:cs="Times New Roman"/>
          <w:color w:val="000000"/>
        </w:rPr>
        <w:lastRenderedPageBreak/>
        <w:t>Identification Area</w:t>
      </w:r>
    </w:p>
    <w:p w14:paraId="0E1EE17E" w14:textId="616B76FC" w:rsidR="00863A69" w:rsidRPr="00863A69" w:rsidRDefault="002E7682" w:rsidP="00535DD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cs="Times New Roman"/>
          <w:color w:val="000000"/>
        </w:rPr>
      </w:pPr>
      <w:r>
        <w:rPr>
          <w:rFonts w:cs="Times New Roman"/>
          <w:color w:val="000000"/>
        </w:rPr>
        <w:t>I</w:t>
      </w:r>
      <w:r w:rsidR="00863A69" w:rsidRPr="00863A69">
        <w:rPr>
          <w:rFonts w:cs="Times New Roman"/>
          <w:color w:val="000000"/>
        </w:rPr>
        <w:t>nformation</w:t>
      </w:r>
      <w:r>
        <w:rPr>
          <w:rFonts w:cs="Times New Roman"/>
          <w:color w:val="000000"/>
        </w:rPr>
        <w:t xml:space="preserve"> </w:t>
      </w:r>
      <w:r w:rsidR="00265A82">
        <w:rPr>
          <w:rFonts w:cs="Times New Roman"/>
          <w:color w:val="000000"/>
        </w:rPr>
        <w:t xml:space="preserve">that </w:t>
      </w:r>
      <w:r>
        <w:rPr>
          <w:rFonts w:cs="Times New Roman"/>
          <w:color w:val="000000"/>
        </w:rPr>
        <w:t>uniquely identifies</w:t>
      </w:r>
      <w:r w:rsidR="00863A69" w:rsidRPr="00863A69">
        <w:rPr>
          <w:rFonts w:cs="Times New Roman"/>
          <w:color w:val="000000"/>
        </w:rPr>
        <w:t xml:space="preserve"> </w:t>
      </w:r>
      <w:r>
        <w:rPr>
          <w:rFonts w:cs="Times New Roman"/>
          <w:color w:val="000000"/>
        </w:rPr>
        <w:t>the product</w:t>
      </w:r>
    </w:p>
    <w:p w14:paraId="51BD66EE" w14:textId="77777777" w:rsidR="00863A69" w:rsidRPr="00863A69" w:rsidRDefault="00863A69" w:rsidP="00535D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863A69">
        <w:rPr>
          <w:rFonts w:cs="Times New Roman"/>
          <w:color w:val="000000"/>
        </w:rPr>
        <w:t xml:space="preserve">Observation Area </w:t>
      </w:r>
    </w:p>
    <w:p w14:paraId="6A228F3A" w14:textId="77777777" w:rsidR="00863A69" w:rsidRPr="00863A69" w:rsidRDefault="002E7682" w:rsidP="00535DD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cs="Times New Roman"/>
          <w:color w:val="000000"/>
        </w:rPr>
      </w:pPr>
      <w:r>
        <w:rPr>
          <w:rFonts w:cs="Times New Roman"/>
          <w:color w:val="000000"/>
        </w:rPr>
        <w:t>Descriptions of</w:t>
      </w:r>
      <w:r w:rsidR="00863A69" w:rsidRPr="00863A69">
        <w:rPr>
          <w:rFonts w:cs="Times New Roman"/>
          <w:color w:val="000000"/>
        </w:rPr>
        <w:t xml:space="preserve"> the specific observation, laboratory experiment, etc. </w:t>
      </w:r>
    </w:p>
    <w:p w14:paraId="4ADD8AF2" w14:textId="77777777" w:rsidR="00863A69" w:rsidRDefault="002E7682" w:rsidP="00535DD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cs="Times New Roman"/>
          <w:color w:val="000000"/>
        </w:rPr>
      </w:pPr>
      <w:r>
        <w:rPr>
          <w:rFonts w:cs="Times New Roman"/>
          <w:color w:val="000000"/>
        </w:rPr>
        <w:t>S</w:t>
      </w:r>
      <w:r w:rsidR="00863A69" w:rsidRPr="00863A69">
        <w:rPr>
          <w:rFonts w:cs="Times New Roman"/>
          <w:color w:val="000000"/>
        </w:rPr>
        <w:t xml:space="preserve">ubsections for </w:t>
      </w:r>
      <w:r>
        <w:rPr>
          <w:rFonts w:cs="Times New Roman"/>
          <w:color w:val="000000"/>
        </w:rPr>
        <w:t>information appropriate to</w:t>
      </w:r>
    </w:p>
    <w:p w14:paraId="30284ED1" w14:textId="72C08E57" w:rsidR="00863A69" w:rsidRDefault="00863A69" w:rsidP="00535DD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863A69">
        <w:rPr>
          <w:rFonts w:cs="Times New Roman"/>
          <w:color w:val="000000"/>
        </w:rPr>
        <w:t xml:space="preserve">one or more disciplines, </w:t>
      </w:r>
      <w:r>
        <w:rPr>
          <w:rFonts w:cs="Times New Roman"/>
          <w:color w:val="000000"/>
        </w:rPr>
        <w:t xml:space="preserve">and </w:t>
      </w:r>
    </w:p>
    <w:p w14:paraId="156466CB" w14:textId="77777777" w:rsidR="00863A69" w:rsidRPr="00863A69" w:rsidRDefault="00863A69" w:rsidP="00535DD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Pr>
          <w:rFonts w:cs="Times New Roman"/>
          <w:color w:val="000000"/>
        </w:rPr>
        <w:t xml:space="preserve">the mission </w:t>
      </w:r>
      <w:r w:rsidRPr="00863A69">
        <w:rPr>
          <w:rFonts w:cs="Times New Roman"/>
          <w:color w:val="000000"/>
        </w:rPr>
        <w:t xml:space="preserve">or </w:t>
      </w:r>
      <w:r>
        <w:rPr>
          <w:rFonts w:cs="Times New Roman"/>
          <w:color w:val="000000"/>
        </w:rPr>
        <w:t>an equivalent entity</w:t>
      </w:r>
    </w:p>
    <w:p w14:paraId="47C83C6F" w14:textId="77777777" w:rsidR="00863A69" w:rsidRPr="00863A69" w:rsidRDefault="00863A69" w:rsidP="00535D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863A69">
        <w:rPr>
          <w:rFonts w:cs="Times New Roman"/>
          <w:color w:val="000000"/>
        </w:rPr>
        <w:t xml:space="preserve">Reference List Area </w:t>
      </w:r>
    </w:p>
    <w:p w14:paraId="67C33B20" w14:textId="77777777" w:rsidR="00863A69" w:rsidRPr="00863A69" w:rsidRDefault="002E7682" w:rsidP="00535DD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cs="Times New Roman"/>
          <w:color w:val="000000"/>
        </w:rPr>
      </w:pPr>
      <w:r>
        <w:rPr>
          <w:rFonts w:cs="Times New Roman"/>
          <w:color w:val="000000"/>
        </w:rPr>
        <w:t>I</w:t>
      </w:r>
      <w:r w:rsidR="00863A69" w:rsidRPr="00863A69">
        <w:rPr>
          <w:rFonts w:cs="Times New Roman"/>
          <w:color w:val="000000"/>
        </w:rPr>
        <w:t xml:space="preserve">nformation </w:t>
      </w:r>
      <w:r>
        <w:rPr>
          <w:rFonts w:cs="Times New Roman"/>
          <w:color w:val="000000"/>
        </w:rPr>
        <w:t>on other</w:t>
      </w:r>
      <w:r w:rsidR="00863A69" w:rsidRPr="00863A69">
        <w:rPr>
          <w:rFonts w:cs="Times New Roman"/>
          <w:color w:val="000000"/>
        </w:rPr>
        <w:t xml:space="preserve"> products, journal articles, etc</w:t>
      </w:r>
      <w:r>
        <w:rPr>
          <w:rFonts w:cs="Times New Roman"/>
          <w:color w:val="000000"/>
        </w:rPr>
        <w:t>., relevant to understanding this product (</w:t>
      </w:r>
      <w:r w:rsidR="00863A69" w:rsidRPr="00863A69">
        <w:rPr>
          <w:rFonts w:cs="Times New Roman"/>
          <w:color w:val="000000"/>
        </w:rPr>
        <w:t>bo</w:t>
      </w:r>
      <w:r>
        <w:rPr>
          <w:rFonts w:cs="Times New Roman"/>
          <w:color w:val="000000"/>
        </w:rPr>
        <w:t>th internal and external to PDS)</w:t>
      </w:r>
    </w:p>
    <w:p w14:paraId="47C01B6F" w14:textId="77777777" w:rsidR="00863A69" w:rsidRPr="00863A69" w:rsidRDefault="00863A69" w:rsidP="00535D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863A69">
        <w:rPr>
          <w:rFonts w:cs="Times New Roman"/>
          <w:color w:val="000000"/>
        </w:rPr>
        <w:t xml:space="preserve">File Area </w:t>
      </w:r>
    </w:p>
    <w:p w14:paraId="2FE93EE0" w14:textId="77777777" w:rsidR="00863A69" w:rsidRPr="00863A69" w:rsidRDefault="002E7682" w:rsidP="00535DD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cs="Times New Roman"/>
          <w:color w:val="000000"/>
        </w:rPr>
      </w:pPr>
      <w:r>
        <w:rPr>
          <w:rFonts w:cs="Times New Roman"/>
          <w:color w:val="000000"/>
        </w:rPr>
        <w:t>Pointers to</w:t>
      </w:r>
      <w:r w:rsidR="00863A69" w:rsidRPr="00863A69">
        <w:rPr>
          <w:rFonts w:cs="Times New Roman"/>
          <w:color w:val="000000"/>
        </w:rPr>
        <w:t xml:space="preserve"> the </w:t>
      </w:r>
      <w:r w:rsidR="00813CA7">
        <w:rPr>
          <w:rFonts w:cs="Times New Roman"/>
          <w:color w:val="000000"/>
        </w:rPr>
        <w:t xml:space="preserve">component </w:t>
      </w:r>
      <w:r w:rsidR="00863A69" w:rsidRPr="00863A69">
        <w:rPr>
          <w:rFonts w:cs="Times New Roman"/>
          <w:color w:val="000000"/>
        </w:rPr>
        <w:t>file(</w:t>
      </w:r>
      <w:r w:rsidR="00813CA7">
        <w:rPr>
          <w:rFonts w:cs="Times New Roman"/>
          <w:color w:val="000000"/>
        </w:rPr>
        <w:t>s)</w:t>
      </w:r>
      <w:r w:rsidR="00863A69" w:rsidRPr="00863A69">
        <w:rPr>
          <w:rFonts w:cs="Times New Roman"/>
          <w:color w:val="000000"/>
        </w:rPr>
        <w:t xml:space="preserve">, and </w:t>
      </w:r>
    </w:p>
    <w:p w14:paraId="221DF124" w14:textId="77777777" w:rsidR="006B7EE8" w:rsidRPr="00863A69" w:rsidRDefault="002E7682" w:rsidP="00535DD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cs="Times New Roman"/>
          <w:color w:val="000000"/>
        </w:rPr>
      </w:pPr>
      <w:r>
        <w:rPr>
          <w:rFonts w:cs="Times New Roman"/>
          <w:color w:val="000000"/>
        </w:rPr>
        <w:t>Detailed descriptions of the file(s)</w:t>
      </w:r>
    </w:p>
    <w:p w14:paraId="572F222A" w14:textId="602195EA" w:rsidR="002E7682" w:rsidRPr="004A1387" w:rsidRDefault="00813CA7" w:rsidP="002E7682">
      <w:r>
        <w:t>Immediately after the XML header</w:t>
      </w:r>
      <w:r w:rsidR="00101B71">
        <w:t xml:space="preserve"> (</w:t>
      </w:r>
      <w:r w:rsidR="00683ED9">
        <w:t xml:space="preserve">see </w:t>
      </w:r>
      <w:r w:rsidR="00101B71">
        <w:t>lines 1-2</w:t>
      </w:r>
      <w:r w:rsidR="00683ED9">
        <w:t xml:space="preserve"> in the example below</w:t>
      </w:r>
      <w:r w:rsidR="00101B71">
        <w:t>)</w:t>
      </w:r>
      <w:r w:rsidR="009046C7">
        <w:t xml:space="preserve"> is</w:t>
      </w:r>
      <w:r w:rsidR="002E7682">
        <w:t xml:space="preserve"> </w:t>
      </w:r>
      <w:r w:rsidR="00182EFF" w:rsidRPr="004A1387">
        <w:t>a root tag</w:t>
      </w:r>
      <w:r w:rsidR="00733C7A">
        <w:t xml:space="preserve">,  </w:t>
      </w:r>
      <w:r w:rsidR="00733C7A" w:rsidRPr="00733C7A">
        <w:rPr>
          <w:rFonts w:ascii="Courier" w:hAnsi="Courier"/>
        </w:rPr>
        <w:t>&lt;Product_Observational&gt;</w:t>
      </w:r>
      <w:r w:rsidR="009046C7" w:rsidRPr="001704B9">
        <w:t>,</w:t>
      </w:r>
      <w:r w:rsidR="009046C7">
        <w:t xml:space="preserve"> which, </w:t>
      </w:r>
      <w:r w:rsidR="00683ED9">
        <w:t>paired</w:t>
      </w:r>
      <w:r w:rsidR="009046C7">
        <w:t xml:space="preserve"> with </w:t>
      </w:r>
      <w:r w:rsidR="00733C7A">
        <w:rPr>
          <w:rFonts w:ascii="Courier" w:hAnsi="Courier"/>
        </w:rPr>
        <w:t>&lt;/Product_Observational</w:t>
      </w:r>
      <w:r w:rsidR="009046C7" w:rsidRPr="009046C7">
        <w:rPr>
          <w:rFonts w:ascii="Courier" w:hAnsi="Courier"/>
        </w:rPr>
        <w:t>&gt;</w:t>
      </w:r>
      <w:r w:rsidR="009046C7" w:rsidRPr="009046C7">
        <w:t>,</w:t>
      </w:r>
      <w:r w:rsidR="009046C7">
        <w:t xml:space="preserve">  envelopes everything else in the label</w:t>
      </w:r>
      <w:r w:rsidR="00182EFF" w:rsidRPr="004A1387">
        <w:t xml:space="preserve">. </w:t>
      </w:r>
      <w:r w:rsidR="002E7682">
        <w:t xml:space="preserve"> </w:t>
      </w:r>
      <w:r w:rsidR="00182EFF" w:rsidRPr="004A1387">
        <w:t xml:space="preserve">Inside this </w:t>
      </w:r>
      <w:r w:rsidR="005216AC">
        <w:t xml:space="preserve">complex </w:t>
      </w:r>
      <w:r w:rsidR="009046C7">
        <w:t>XML element</w:t>
      </w:r>
      <w:r w:rsidR="00866BA9">
        <w:t xml:space="preserve"> (</w:t>
      </w:r>
      <w:r w:rsidR="001704B9">
        <w:t xml:space="preserve">only a few </w:t>
      </w:r>
      <w:r w:rsidR="00866BA9">
        <w:t>details are shown in the example)</w:t>
      </w:r>
      <w:r w:rsidR="00182EFF" w:rsidRPr="004A1387">
        <w:t xml:space="preserve">, </w:t>
      </w:r>
      <w:r w:rsidR="002E7682">
        <w:t xml:space="preserve">information is organized into the ‘areas’ </w:t>
      </w:r>
      <w:r w:rsidR="00683ED9">
        <w:t xml:space="preserve">described </w:t>
      </w:r>
      <w:r w:rsidR="002E7682">
        <w:t>above</w:t>
      </w:r>
      <w:r w:rsidR="00101B71">
        <w:t xml:space="preserve"> (except Reference List Area, which is optional)</w:t>
      </w:r>
      <w:r w:rsidR="00683ED9">
        <w:t xml:space="preserve">, which are </w:t>
      </w:r>
      <w:r w:rsidR="005216AC">
        <w:t xml:space="preserve">complex </w:t>
      </w:r>
      <w:r w:rsidR="00683ED9">
        <w:t>XML elements themselves</w:t>
      </w:r>
      <w:r w:rsidR="002E7682">
        <w:t xml:space="preserve">.  </w:t>
      </w:r>
      <w:r w:rsidR="00683ED9">
        <w:t>T</w:t>
      </w:r>
      <w:r w:rsidR="002E7682">
        <w:t xml:space="preserve">he hierarchy continues downward to the lowest level </w:t>
      </w:r>
      <w:r w:rsidR="004850A0">
        <w:t xml:space="preserve">— </w:t>
      </w:r>
      <w:r w:rsidR="005216AC">
        <w:t xml:space="preserve">simple XML elements </w:t>
      </w:r>
      <w:r w:rsidR="00265A82">
        <w:t xml:space="preserve">that </w:t>
      </w:r>
      <w:r w:rsidR="005216AC">
        <w:t xml:space="preserve">specify values </w:t>
      </w:r>
      <w:r w:rsidR="002E7682">
        <w:t xml:space="preserve">.  </w:t>
      </w:r>
      <w:r w:rsidR="004850A0">
        <w:t xml:space="preserve">Note that for each  </w:t>
      </w:r>
      <w:r w:rsidR="004850A0" w:rsidRPr="004850A0">
        <w:rPr>
          <w:rFonts w:ascii="Courier" w:hAnsi="Courier"/>
        </w:rPr>
        <w:t>&lt;tag&gt;</w:t>
      </w:r>
      <w:r w:rsidR="004850A0">
        <w:rPr>
          <w:rFonts w:ascii="Courier" w:hAnsi="Courier"/>
        </w:rPr>
        <w:t xml:space="preserve"> </w:t>
      </w:r>
      <w:r w:rsidR="004850A0">
        <w:t xml:space="preserve"> there is </w:t>
      </w:r>
      <w:r w:rsidR="00640DF9">
        <w:t xml:space="preserve">always </w:t>
      </w:r>
      <w:r w:rsidR="004850A0">
        <w:t xml:space="preserve">a matching  </w:t>
      </w:r>
      <w:r w:rsidR="004850A0" w:rsidRPr="004850A0">
        <w:rPr>
          <w:rFonts w:ascii="Courier" w:hAnsi="Courier"/>
        </w:rPr>
        <w:t>&lt;/tag&gt;</w:t>
      </w:r>
      <w:r w:rsidR="004850A0" w:rsidRPr="004850A0">
        <w:t>.</w:t>
      </w:r>
    </w:p>
    <w:p w14:paraId="6A92863B" w14:textId="77777777" w:rsidR="00507490" w:rsidRDefault="009046C7" w:rsidP="00101B71">
      <w:pPr>
        <w:ind w:left="360"/>
        <w:rPr>
          <w:rFonts w:ascii="Courier" w:hAnsi="Courier" w:cs="Times New Roman"/>
          <w:color w:val="000096"/>
          <w:sz w:val="16"/>
        </w:rPr>
      </w:pPr>
      <w:r w:rsidRPr="009046C7">
        <w:rPr>
          <w:rFonts w:ascii="Courier" w:hAnsi="Courier" w:cs="Times New Roman"/>
          <w:color w:val="8B26C9"/>
          <w:sz w:val="16"/>
        </w:rPr>
        <w:t>&lt;?xml version="1.0" encoding="UTF-8"?&gt;</w:t>
      </w:r>
      <w:r w:rsidRPr="009046C7">
        <w:rPr>
          <w:rFonts w:ascii="Courier" w:hAnsi="Courier" w:cs="Times New Roman"/>
          <w:color w:val="000000"/>
          <w:sz w:val="16"/>
        </w:rPr>
        <w:br/>
      </w:r>
      <w:r w:rsidRPr="009046C7">
        <w:rPr>
          <w:rFonts w:ascii="Courier" w:hAnsi="Courier" w:cs="Times New Roman"/>
          <w:color w:val="8B26C9"/>
          <w:sz w:val="16"/>
        </w:rPr>
        <w:t>&lt;?xml-model href="http://pds.jpl.nasa.g</w:t>
      </w:r>
      <w:r w:rsidR="00101B71">
        <w:rPr>
          <w:rFonts w:ascii="Courier" w:hAnsi="Courier" w:cs="Times New Roman"/>
          <w:color w:val="8B26C9"/>
          <w:sz w:val="16"/>
        </w:rPr>
        <w:t>ov</w:t>
      </w:r>
      <w:r w:rsidRPr="009046C7">
        <w:rPr>
          <w:rFonts w:ascii="Courier" w:hAnsi="Courier" w:cs="Times New Roman"/>
          <w:color w:val="8B26C9"/>
          <w:sz w:val="16"/>
        </w:rPr>
        <w:t>/schemas/PDS4_PDS_0700j.sch"?&gt;</w:t>
      </w:r>
      <w:r w:rsidRPr="009046C7">
        <w:rPr>
          <w:rFonts w:ascii="Courier" w:hAnsi="Courier" w:cs="Times New Roman"/>
          <w:color w:val="000000"/>
          <w:sz w:val="16"/>
        </w:rPr>
        <w:br/>
      </w:r>
      <w:r w:rsidRPr="009046C7">
        <w:rPr>
          <w:rFonts w:ascii="Courier" w:hAnsi="Courier" w:cs="Times New Roman"/>
          <w:color w:val="000096"/>
          <w:sz w:val="16"/>
        </w:rPr>
        <w:t>&lt;Product_Observational</w:t>
      </w:r>
      <w:r w:rsidRPr="009046C7">
        <w:rPr>
          <w:rFonts w:ascii="Courier" w:hAnsi="Courier" w:cs="Times New Roman"/>
          <w:color w:val="F5844C"/>
          <w:sz w:val="16"/>
        </w:rPr>
        <w:t xml:space="preserve"> </w:t>
      </w:r>
      <w:r>
        <w:rPr>
          <w:rFonts w:ascii="Courier" w:hAnsi="Courier" w:cs="Times New Roman"/>
          <w:color w:val="F5844C"/>
          <w:sz w:val="16"/>
        </w:rPr>
        <w:t xml:space="preserve"> ...</w:t>
      </w:r>
      <w:r w:rsidRPr="009046C7">
        <w:rPr>
          <w:rFonts w:ascii="Courier" w:hAnsi="Courier" w:cs="Times New Roman"/>
          <w:color w:val="993300"/>
          <w:sz w:val="16"/>
        </w:rPr>
        <w:t>"</w:t>
      </w:r>
      <w:r w:rsidRPr="009046C7">
        <w:rPr>
          <w:rFonts w:ascii="Courier" w:hAnsi="Courier" w:cs="Times New Roman"/>
          <w:color w:val="000096"/>
          <w:sz w:val="16"/>
        </w:rPr>
        <w:t>&gt;</w:t>
      </w:r>
      <w:r w:rsidRPr="009046C7">
        <w:rPr>
          <w:rFonts w:ascii="Courier" w:hAnsi="Courier" w:cs="Times New Roman"/>
          <w:color w:val="000000"/>
          <w:sz w:val="16"/>
        </w:rPr>
        <w:t xml:space="preserve">    </w:t>
      </w:r>
      <w:r w:rsidRPr="009046C7">
        <w:rPr>
          <w:rFonts w:ascii="Courier" w:hAnsi="Courier" w:cs="Times New Roman"/>
          <w:color w:val="000000"/>
          <w:sz w:val="16"/>
        </w:rPr>
        <w:br/>
        <w:t xml:space="preserve">    </w:t>
      </w:r>
      <w:r w:rsidRPr="009046C7">
        <w:rPr>
          <w:rFonts w:ascii="Courier" w:hAnsi="Courier" w:cs="Times New Roman"/>
          <w:color w:val="000096"/>
          <w:sz w:val="16"/>
        </w:rPr>
        <w:t>&lt;Identification_Area&gt;</w:t>
      </w:r>
      <w:r w:rsidRPr="009046C7">
        <w:rPr>
          <w:rFonts w:ascii="Courier" w:hAnsi="Courier" w:cs="Times New Roman"/>
          <w:color w:val="000000"/>
          <w:sz w:val="16"/>
        </w:rPr>
        <w:br/>
        <w:t xml:space="preserve">   </w:t>
      </w:r>
      <w:r w:rsidR="00101B71">
        <w:rPr>
          <w:rFonts w:ascii="Courier" w:hAnsi="Courier" w:cs="Times New Roman"/>
          <w:color w:val="000000"/>
          <w:sz w:val="16"/>
        </w:rPr>
        <w:t xml:space="preserve">     </w:t>
      </w:r>
      <w:r w:rsidRPr="009046C7">
        <w:rPr>
          <w:rFonts w:ascii="Courier" w:hAnsi="Courier" w:cs="Times New Roman"/>
          <w:color w:val="000000"/>
          <w:sz w:val="16"/>
        </w:rPr>
        <w:t xml:space="preserve">     </w:t>
      </w:r>
      <w:r w:rsidR="00507490">
        <w:rPr>
          <w:rFonts w:ascii="Courier" w:hAnsi="Courier" w:cs="Times New Roman"/>
          <w:color w:val="000096"/>
          <w:sz w:val="16"/>
        </w:rPr>
        <w:t>...</w:t>
      </w:r>
    </w:p>
    <w:p w14:paraId="12346605" w14:textId="77777777" w:rsidR="00507490" w:rsidRDefault="009046C7" w:rsidP="00101B71">
      <w:pPr>
        <w:ind w:left="360"/>
        <w:rPr>
          <w:rFonts w:ascii="Courier" w:hAnsi="Courier" w:cs="Times New Roman"/>
          <w:color w:val="000096"/>
          <w:sz w:val="16"/>
        </w:rPr>
      </w:pPr>
      <w:r w:rsidRPr="009046C7">
        <w:rPr>
          <w:rFonts w:ascii="Courier" w:hAnsi="Courier" w:cs="Times New Roman"/>
          <w:color w:val="000000"/>
          <w:sz w:val="16"/>
        </w:rPr>
        <w:t xml:space="preserve">    </w:t>
      </w:r>
      <w:r w:rsidRPr="009046C7">
        <w:rPr>
          <w:rFonts w:ascii="Courier" w:hAnsi="Courier" w:cs="Times New Roman"/>
          <w:color w:val="000096"/>
          <w:sz w:val="16"/>
        </w:rPr>
        <w:t>&lt;/Identification_Area&gt;</w:t>
      </w:r>
      <w:r w:rsidRPr="009046C7">
        <w:rPr>
          <w:rFonts w:ascii="Courier" w:hAnsi="Courier" w:cs="Times New Roman"/>
          <w:color w:val="000000"/>
          <w:sz w:val="16"/>
        </w:rPr>
        <w:br/>
        <w:t xml:space="preserve">    </w:t>
      </w:r>
      <w:r w:rsidRPr="009046C7">
        <w:rPr>
          <w:rFonts w:ascii="Courier" w:hAnsi="Courier" w:cs="Times New Roman"/>
          <w:color w:val="000096"/>
          <w:sz w:val="16"/>
        </w:rPr>
        <w:t>&lt;Observation_Area&gt;</w:t>
      </w:r>
      <w:r w:rsidRPr="009046C7">
        <w:rPr>
          <w:rFonts w:ascii="Courier" w:hAnsi="Courier" w:cs="Times New Roman"/>
          <w:color w:val="000000"/>
          <w:sz w:val="16"/>
        </w:rPr>
        <w:br/>
      </w:r>
      <w:r w:rsidR="00507490">
        <w:rPr>
          <w:rFonts w:ascii="Courier" w:hAnsi="Courier" w:cs="Times New Roman"/>
          <w:color w:val="000096"/>
          <w:sz w:val="16"/>
        </w:rPr>
        <w:t xml:space="preserve">     </w:t>
      </w:r>
      <w:r w:rsidR="00101B71">
        <w:rPr>
          <w:rFonts w:ascii="Courier" w:hAnsi="Courier" w:cs="Times New Roman"/>
          <w:color w:val="000096"/>
          <w:sz w:val="16"/>
        </w:rPr>
        <w:t xml:space="preserve">   </w:t>
      </w:r>
      <w:r w:rsidR="00507490">
        <w:rPr>
          <w:rFonts w:ascii="Courier" w:hAnsi="Courier" w:cs="Times New Roman"/>
          <w:color w:val="000096"/>
          <w:sz w:val="16"/>
        </w:rPr>
        <w:t xml:space="preserve">   ...</w:t>
      </w:r>
    </w:p>
    <w:p w14:paraId="7F3A8675" w14:textId="77777777" w:rsidR="00507490" w:rsidRDefault="009046C7" w:rsidP="00101B71">
      <w:pPr>
        <w:ind w:left="360"/>
        <w:rPr>
          <w:rFonts w:ascii="Courier" w:hAnsi="Courier" w:cs="Times New Roman"/>
          <w:color w:val="000096"/>
          <w:sz w:val="16"/>
        </w:rPr>
      </w:pPr>
      <w:r w:rsidRPr="009046C7">
        <w:rPr>
          <w:rFonts w:ascii="Courier" w:hAnsi="Courier" w:cs="Times New Roman"/>
          <w:color w:val="000000"/>
          <w:sz w:val="16"/>
        </w:rPr>
        <w:t xml:space="preserve">    </w:t>
      </w:r>
      <w:r w:rsidRPr="009046C7">
        <w:rPr>
          <w:rFonts w:ascii="Courier" w:hAnsi="Courier" w:cs="Times New Roman"/>
          <w:color w:val="000096"/>
          <w:sz w:val="16"/>
        </w:rPr>
        <w:t>&lt;/Observation_Area&gt;</w:t>
      </w:r>
      <w:r w:rsidRPr="009046C7">
        <w:rPr>
          <w:rFonts w:ascii="Courier" w:hAnsi="Courier" w:cs="Times New Roman"/>
          <w:color w:val="000000"/>
          <w:sz w:val="16"/>
        </w:rPr>
        <w:br/>
        <w:t xml:space="preserve">    </w:t>
      </w:r>
      <w:r w:rsidRPr="009046C7">
        <w:rPr>
          <w:rFonts w:ascii="Courier" w:hAnsi="Courier" w:cs="Times New Roman"/>
          <w:color w:val="000096"/>
          <w:sz w:val="16"/>
        </w:rPr>
        <w:t>&lt;File_Area_Observational&gt;</w:t>
      </w:r>
      <w:r w:rsidRPr="009046C7">
        <w:rPr>
          <w:rFonts w:ascii="Courier" w:hAnsi="Courier" w:cs="Times New Roman"/>
          <w:color w:val="000000"/>
          <w:sz w:val="16"/>
        </w:rPr>
        <w:br/>
        <w:t xml:space="preserve">        </w:t>
      </w:r>
      <w:r w:rsidRPr="009046C7">
        <w:rPr>
          <w:rFonts w:ascii="Courier" w:hAnsi="Courier" w:cs="Times New Roman"/>
          <w:color w:val="000096"/>
          <w:sz w:val="16"/>
        </w:rPr>
        <w:t>&lt;File&gt;</w:t>
      </w:r>
      <w:r w:rsidRPr="009046C7">
        <w:rPr>
          <w:rFonts w:ascii="Courier" w:hAnsi="Courier" w:cs="Times New Roman"/>
          <w:color w:val="000000"/>
          <w:sz w:val="16"/>
        </w:rPr>
        <w:br/>
      </w:r>
      <w:r w:rsidR="00507490">
        <w:rPr>
          <w:rFonts w:ascii="Courier" w:hAnsi="Courier" w:cs="Times New Roman"/>
          <w:color w:val="000096"/>
          <w:sz w:val="16"/>
        </w:rPr>
        <w:t xml:space="preserve">      </w:t>
      </w:r>
      <w:r w:rsidR="00101B71">
        <w:rPr>
          <w:rFonts w:ascii="Courier" w:hAnsi="Courier" w:cs="Times New Roman"/>
          <w:color w:val="000096"/>
          <w:sz w:val="16"/>
        </w:rPr>
        <w:t xml:space="preserve"> </w:t>
      </w:r>
      <w:r w:rsidR="00507490">
        <w:rPr>
          <w:rFonts w:ascii="Courier" w:hAnsi="Courier" w:cs="Times New Roman"/>
          <w:color w:val="000096"/>
          <w:sz w:val="16"/>
        </w:rPr>
        <w:t xml:space="preserve">   ...</w:t>
      </w:r>
    </w:p>
    <w:p w14:paraId="03454300" w14:textId="77777777" w:rsidR="00507490" w:rsidRDefault="009046C7" w:rsidP="00101B71">
      <w:pPr>
        <w:ind w:left="360"/>
        <w:rPr>
          <w:rFonts w:ascii="Courier" w:hAnsi="Courier" w:cs="Times New Roman"/>
          <w:color w:val="000000"/>
          <w:sz w:val="16"/>
        </w:rPr>
      </w:pPr>
      <w:r w:rsidRPr="009046C7">
        <w:rPr>
          <w:rFonts w:ascii="Courier" w:hAnsi="Courier" w:cs="Times New Roman"/>
          <w:color w:val="000000"/>
          <w:sz w:val="16"/>
        </w:rPr>
        <w:t xml:space="preserve">        </w:t>
      </w:r>
      <w:r w:rsidRPr="009046C7">
        <w:rPr>
          <w:rFonts w:ascii="Courier" w:hAnsi="Courier" w:cs="Times New Roman"/>
          <w:color w:val="000096"/>
          <w:sz w:val="16"/>
        </w:rPr>
        <w:t>&lt;/File&gt;</w:t>
      </w:r>
    </w:p>
    <w:p w14:paraId="1327FA4B" w14:textId="77777777" w:rsidR="00507490" w:rsidRDefault="00507490" w:rsidP="00101B71">
      <w:pPr>
        <w:ind w:left="360"/>
        <w:rPr>
          <w:rFonts w:ascii="Courier" w:hAnsi="Courier" w:cs="Times New Roman"/>
          <w:color w:val="000096"/>
          <w:sz w:val="16"/>
        </w:rPr>
      </w:pPr>
      <w:r>
        <w:rPr>
          <w:rFonts w:ascii="Courier" w:hAnsi="Courier" w:cs="Times New Roman"/>
          <w:color w:val="000000"/>
          <w:sz w:val="16"/>
        </w:rPr>
        <w:t xml:space="preserve">      </w:t>
      </w:r>
      <w:r w:rsidR="00101B71">
        <w:rPr>
          <w:rFonts w:ascii="Courier" w:hAnsi="Courier" w:cs="Times New Roman"/>
          <w:color w:val="000000"/>
          <w:sz w:val="16"/>
        </w:rPr>
        <w:t xml:space="preserve"> </w:t>
      </w:r>
      <w:r>
        <w:rPr>
          <w:rFonts w:ascii="Courier" w:hAnsi="Courier" w:cs="Times New Roman"/>
          <w:color w:val="000000"/>
          <w:sz w:val="16"/>
        </w:rPr>
        <w:t xml:space="preserve">   ...</w:t>
      </w:r>
      <w:r w:rsidR="009046C7" w:rsidRPr="009046C7">
        <w:rPr>
          <w:rFonts w:ascii="Courier" w:hAnsi="Courier" w:cs="Times New Roman"/>
          <w:color w:val="000000"/>
          <w:sz w:val="16"/>
        </w:rPr>
        <w:br/>
        <w:t xml:space="preserve">        </w:t>
      </w:r>
      <w:r w:rsidR="009046C7" w:rsidRPr="009046C7">
        <w:rPr>
          <w:rFonts w:ascii="Courier" w:hAnsi="Courier" w:cs="Times New Roman"/>
          <w:color w:val="000096"/>
          <w:sz w:val="16"/>
        </w:rPr>
        <w:t>&lt;Table_Binary&gt;</w:t>
      </w:r>
      <w:r w:rsidR="009046C7" w:rsidRPr="009046C7">
        <w:rPr>
          <w:rFonts w:ascii="Courier" w:hAnsi="Courier" w:cs="Times New Roman"/>
          <w:color w:val="000000"/>
          <w:sz w:val="16"/>
        </w:rPr>
        <w:br/>
      </w:r>
      <w:r>
        <w:rPr>
          <w:rFonts w:ascii="Courier" w:hAnsi="Courier" w:cs="Times New Roman"/>
          <w:color w:val="000096"/>
          <w:sz w:val="16"/>
        </w:rPr>
        <w:t xml:space="preserve">           ...</w:t>
      </w:r>
    </w:p>
    <w:p w14:paraId="7FB9D7ED" w14:textId="77777777" w:rsidR="00507490" w:rsidRDefault="009046C7" w:rsidP="00101B71">
      <w:pPr>
        <w:ind w:left="360"/>
        <w:rPr>
          <w:rFonts w:ascii="Courier" w:hAnsi="Courier" w:cs="Times New Roman"/>
          <w:color w:val="000096"/>
          <w:sz w:val="16"/>
        </w:rPr>
      </w:pPr>
      <w:r w:rsidRPr="009046C7">
        <w:rPr>
          <w:rFonts w:ascii="Courier" w:hAnsi="Courier" w:cs="Times New Roman"/>
          <w:color w:val="000000"/>
          <w:sz w:val="16"/>
        </w:rPr>
        <w:t xml:space="preserve">            </w:t>
      </w:r>
      <w:r w:rsidRPr="009046C7">
        <w:rPr>
          <w:rFonts w:ascii="Courier" w:hAnsi="Courier" w:cs="Times New Roman"/>
          <w:color w:val="000096"/>
          <w:sz w:val="16"/>
        </w:rPr>
        <w:t>&lt;Record_Binary&gt;</w:t>
      </w:r>
      <w:r w:rsidRPr="009046C7">
        <w:rPr>
          <w:rFonts w:ascii="Courier" w:hAnsi="Courier" w:cs="Times New Roman"/>
          <w:color w:val="000000"/>
          <w:sz w:val="16"/>
        </w:rPr>
        <w:br/>
        <w:t xml:space="preserve">             </w:t>
      </w:r>
      <w:r w:rsidR="00101B71">
        <w:rPr>
          <w:rFonts w:ascii="Courier" w:hAnsi="Courier" w:cs="Times New Roman"/>
          <w:color w:val="000000"/>
          <w:sz w:val="16"/>
        </w:rPr>
        <w:t xml:space="preserve">  </w:t>
      </w:r>
      <w:r w:rsidRPr="009046C7">
        <w:rPr>
          <w:rFonts w:ascii="Courier" w:hAnsi="Courier" w:cs="Times New Roman"/>
          <w:color w:val="000000"/>
          <w:sz w:val="16"/>
        </w:rPr>
        <w:t xml:space="preserve">   </w:t>
      </w:r>
      <w:r w:rsidR="00507490">
        <w:rPr>
          <w:rFonts w:ascii="Courier" w:hAnsi="Courier" w:cs="Times New Roman"/>
          <w:color w:val="000096"/>
          <w:sz w:val="16"/>
        </w:rPr>
        <w:t>...</w:t>
      </w:r>
      <w:r w:rsidRPr="009046C7">
        <w:rPr>
          <w:rFonts w:ascii="Courier" w:hAnsi="Courier" w:cs="Times New Roman"/>
          <w:color w:val="000000"/>
          <w:sz w:val="16"/>
        </w:rPr>
        <w:t xml:space="preserve">              </w:t>
      </w:r>
      <w:r w:rsidRPr="009046C7">
        <w:rPr>
          <w:rFonts w:ascii="Courier" w:hAnsi="Courier" w:cs="Times New Roman"/>
          <w:color w:val="000000"/>
          <w:sz w:val="16"/>
        </w:rPr>
        <w:br/>
        <w:t xml:space="preserve">                </w:t>
      </w:r>
      <w:r w:rsidRPr="009046C7">
        <w:rPr>
          <w:rFonts w:ascii="Courier" w:hAnsi="Courier" w:cs="Times New Roman"/>
          <w:color w:val="000096"/>
          <w:sz w:val="16"/>
        </w:rPr>
        <w:t>&lt;Field_Binary&gt;</w:t>
      </w:r>
      <w:r w:rsidRPr="009046C7">
        <w:rPr>
          <w:rFonts w:ascii="Courier" w:hAnsi="Courier" w:cs="Times New Roman"/>
          <w:color w:val="000000"/>
          <w:sz w:val="16"/>
        </w:rPr>
        <w:br/>
      </w:r>
      <w:r w:rsidR="00507490">
        <w:rPr>
          <w:rFonts w:ascii="Courier" w:hAnsi="Courier" w:cs="Times New Roman"/>
          <w:color w:val="000096"/>
          <w:sz w:val="16"/>
        </w:rPr>
        <w:t xml:space="preserve">             </w:t>
      </w:r>
      <w:r w:rsidR="00101B71">
        <w:rPr>
          <w:rFonts w:ascii="Courier" w:hAnsi="Courier" w:cs="Times New Roman"/>
          <w:color w:val="000096"/>
          <w:sz w:val="16"/>
        </w:rPr>
        <w:t xml:space="preserve">   </w:t>
      </w:r>
      <w:r w:rsidR="00507490">
        <w:rPr>
          <w:rFonts w:ascii="Courier" w:hAnsi="Courier" w:cs="Times New Roman"/>
          <w:color w:val="000096"/>
          <w:sz w:val="16"/>
        </w:rPr>
        <w:t xml:space="preserve">     ...</w:t>
      </w:r>
    </w:p>
    <w:p w14:paraId="179D9749" w14:textId="77777777" w:rsidR="00507490" w:rsidRDefault="009046C7" w:rsidP="00101B71">
      <w:pPr>
        <w:ind w:left="360"/>
        <w:rPr>
          <w:rFonts w:ascii="Courier" w:hAnsi="Courier" w:cs="Times New Roman"/>
          <w:color w:val="000096"/>
          <w:sz w:val="16"/>
        </w:rPr>
      </w:pPr>
      <w:r w:rsidRPr="009046C7">
        <w:rPr>
          <w:rFonts w:ascii="Courier" w:hAnsi="Courier" w:cs="Times New Roman"/>
          <w:color w:val="000000"/>
          <w:sz w:val="16"/>
        </w:rPr>
        <w:t xml:space="preserve">                </w:t>
      </w:r>
      <w:r w:rsidRPr="009046C7">
        <w:rPr>
          <w:rFonts w:ascii="Courier" w:hAnsi="Courier" w:cs="Times New Roman"/>
          <w:color w:val="000096"/>
          <w:sz w:val="16"/>
        </w:rPr>
        <w:t>&lt;/Field_Binary&gt;</w:t>
      </w:r>
    </w:p>
    <w:p w14:paraId="13C18C7C" w14:textId="77777777" w:rsidR="00507490" w:rsidRDefault="00507490" w:rsidP="00101B71">
      <w:pPr>
        <w:ind w:left="360"/>
        <w:rPr>
          <w:rFonts w:ascii="Courier" w:hAnsi="Courier" w:cs="Times New Roman"/>
          <w:color w:val="000096"/>
          <w:sz w:val="16"/>
        </w:rPr>
      </w:pPr>
      <w:r>
        <w:rPr>
          <w:rFonts w:ascii="Courier" w:hAnsi="Courier" w:cs="Times New Roman"/>
          <w:color w:val="000096"/>
          <w:sz w:val="16"/>
        </w:rPr>
        <w:t xml:space="preserve">              </w:t>
      </w:r>
      <w:r w:rsidR="00101B71">
        <w:rPr>
          <w:rFonts w:ascii="Courier" w:hAnsi="Courier" w:cs="Times New Roman"/>
          <w:color w:val="000096"/>
          <w:sz w:val="16"/>
        </w:rPr>
        <w:t xml:space="preserve">  </w:t>
      </w:r>
      <w:r>
        <w:rPr>
          <w:rFonts w:ascii="Courier" w:hAnsi="Courier" w:cs="Times New Roman"/>
          <w:color w:val="000096"/>
          <w:sz w:val="16"/>
        </w:rPr>
        <w:t xml:space="preserve">  </w:t>
      </w:r>
      <w:r w:rsidR="00101B71">
        <w:rPr>
          <w:rFonts w:ascii="Courier" w:hAnsi="Courier" w:cs="Times New Roman"/>
          <w:color w:val="000096"/>
          <w:sz w:val="16"/>
        </w:rPr>
        <w:t xml:space="preserve">   </w:t>
      </w:r>
      <w:r>
        <w:rPr>
          <w:rFonts w:ascii="Courier" w:hAnsi="Courier" w:cs="Times New Roman"/>
          <w:color w:val="000096"/>
          <w:sz w:val="16"/>
        </w:rPr>
        <w:t>...</w:t>
      </w:r>
    </w:p>
    <w:p w14:paraId="03373709" w14:textId="77777777" w:rsidR="00507490" w:rsidRDefault="00507490" w:rsidP="00101B71">
      <w:pPr>
        <w:ind w:left="360"/>
        <w:rPr>
          <w:rFonts w:ascii="Courier" w:hAnsi="Courier" w:cs="Times New Roman"/>
          <w:color w:val="000096"/>
          <w:sz w:val="16"/>
        </w:rPr>
      </w:pPr>
      <w:r>
        <w:rPr>
          <w:rFonts w:ascii="Courier" w:hAnsi="Courier" w:cs="Times New Roman"/>
          <w:color w:val="000096"/>
          <w:sz w:val="16"/>
        </w:rPr>
        <w:t xml:space="preserve">            &lt;/Record_Binary&gt;</w:t>
      </w:r>
    </w:p>
    <w:p w14:paraId="7846FA68" w14:textId="77777777" w:rsidR="00507490" w:rsidRDefault="00507490" w:rsidP="00101B71">
      <w:pPr>
        <w:ind w:left="360"/>
        <w:rPr>
          <w:rFonts w:ascii="Courier" w:hAnsi="Courier" w:cs="Times New Roman"/>
          <w:color w:val="000096"/>
          <w:sz w:val="16"/>
        </w:rPr>
      </w:pPr>
      <w:r>
        <w:rPr>
          <w:rFonts w:ascii="Courier" w:hAnsi="Courier" w:cs="Times New Roman"/>
          <w:color w:val="000096"/>
          <w:sz w:val="16"/>
        </w:rPr>
        <w:t xml:space="preserve">         &lt;/Table_Binary&gt;</w:t>
      </w:r>
    </w:p>
    <w:p w14:paraId="56015314" w14:textId="77777777" w:rsidR="00507490" w:rsidRDefault="00101B71" w:rsidP="00101B71">
      <w:pPr>
        <w:ind w:left="360"/>
        <w:rPr>
          <w:rFonts w:ascii="Courier" w:hAnsi="Courier" w:cs="Times New Roman"/>
          <w:color w:val="000096"/>
          <w:sz w:val="16"/>
        </w:rPr>
      </w:pPr>
      <w:r>
        <w:rPr>
          <w:rFonts w:ascii="Courier" w:hAnsi="Courier" w:cs="Times New Roman"/>
          <w:color w:val="000096"/>
          <w:sz w:val="16"/>
        </w:rPr>
        <w:t xml:space="preserve">   </w:t>
      </w:r>
      <w:r w:rsidR="00507490">
        <w:rPr>
          <w:rFonts w:ascii="Courier" w:hAnsi="Courier" w:cs="Times New Roman"/>
          <w:color w:val="000096"/>
          <w:sz w:val="16"/>
        </w:rPr>
        <w:t>&lt;/File_Area_Observational&gt;</w:t>
      </w:r>
    </w:p>
    <w:p w14:paraId="0BDD1B62" w14:textId="77777777" w:rsidR="004A1387" w:rsidRPr="009046C7" w:rsidRDefault="00507490" w:rsidP="00101B71">
      <w:pPr>
        <w:ind w:left="360"/>
        <w:rPr>
          <w:rFonts w:ascii="Courier" w:hAnsi="Courier"/>
          <w:sz w:val="16"/>
        </w:rPr>
      </w:pPr>
      <w:r>
        <w:rPr>
          <w:rFonts w:ascii="Courier" w:hAnsi="Courier" w:cs="Times New Roman"/>
          <w:color w:val="000096"/>
          <w:sz w:val="16"/>
        </w:rPr>
        <w:t>&lt;/Product_Observational&gt;</w:t>
      </w:r>
      <w:r w:rsidR="009046C7" w:rsidRPr="009046C7">
        <w:rPr>
          <w:rFonts w:ascii="Courier" w:hAnsi="Courier" w:cs="Times New Roman"/>
          <w:color w:val="000000"/>
          <w:sz w:val="16"/>
        </w:rPr>
        <w:br/>
      </w:r>
    </w:p>
    <w:p w14:paraId="3C702E68" w14:textId="77777777" w:rsidR="009F2F95" w:rsidRDefault="009F2F95" w:rsidP="009F2F95">
      <w:pPr>
        <w:pStyle w:val="Heading3"/>
      </w:pPr>
      <w:bookmarkStart w:id="62" w:name="_Toc292915718"/>
      <w:bookmarkStart w:id="63" w:name="_Toc6498318"/>
      <w:r>
        <w:lastRenderedPageBreak/>
        <w:t>7</w:t>
      </w:r>
      <w:r w:rsidR="007D5A55">
        <w:t>.2</w:t>
      </w:r>
      <w:r w:rsidR="00182EFF" w:rsidRPr="004A1387">
        <w:t xml:space="preserve"> </w:t>
      </w:r>
      <w:r w:rsidR="004850A0">
        <w:t>Creation</w:t>
      </w:r>
      <w:bookmarkEnd w:id="62"/>
      <w:bookmarkEnd w:id="63"/>
    </w:p>
    <w:p w14:paraId="44565DEF" w14:textId="77777777" w:rsidR="005216AC" w:rsidRDefault="001704B9" w:rsidP="004A1387">
      <w:r>
        <w:t>As</w:t>
      </w:r>
      <w:r w:rsidR="004850A0">
        <w:t xml:space="preserve"> noted above, labels can be created </w:t>
      </w:r>
      <w:r w:rsidR="007D5A55">
        <w:t>with</w:t>
      </w:r>
      <w:r w:rsidR="004850A0">
        <w:t xml:space="preserve">in processing pipelines </w:t>
      </w:r>
      <w:r w:rsidR="007D5A55">
        <w:t xml:space="preserve">by </w:t>
      </w:r>
      <w:r w:rsidR="004850A0">
        <w:t xml:space="preserve">using either schemas or templates.  </w:t>
      </w:r>
      <w:r w:rsidR="005216AC">
        <w:t>The schema approach requires that code be written and then executed to generate labels.  A template looks exactly like the finished label except that dummy variables have been inserted where values change; a ‘search and replace’ procedure can then be used to fill in th</w:t>
      </w:r>
      <w:r>
        <w:t>e correct values when a label must</w:t>
      </w:r>
      <w:r w:rsidR="005216AC">
        <w:t xml:space="preserve"> be generated.</w:t>
      </w:r>
      <w:r w:rsidR="00DB2BDD">
        <w:t xml:space="preserve"> </w:t>
      </w:r>
    </w:p>
    <w:p w14:paraId="03CA03F3" w14:textId="77777777" w:rsidR="009F2F95" w:rsidRDefault="009F2F95" w:rsidP="009F2F95">
      <w:pPr>
        <w:pStyle w:val="Heading3"/>
      </w:pPr>
      <w:bookmarkStart w:id="64" w:name="_Toc292915719"/>
      <w:bookmarkStart w:id="65" w:name="_Toc6498319"/>
      <w:r>
        <w:t>7</w:t>
      </w:r>
      <w:r w:rsidR="00E217A7">
        <w:t>.3</w:t>
      </w:r>
      <w:r w:rsidR="00182EFF" w:rsidRPr="004A1387">
        <w:t xml:space="preserve"> Validation</w:t>
      </w:r>
      <w:bookmarkEnd w:id="64"/>
      <w:bookmarkEnd w:id="65"/>
    </w:p>
    <w:p w14:paraId="20E364A2" w14:textId="03812B05" w:rsidR="006D33D0" w:rsidRDefault="00182EFF" w:rsidP="004A1387">
      <w:r w:rsidRPr="004A1387">
        <w:t xml:space="preserve">Finished labels must be validated against </w:t>
      </w:r>
      <w:r w:rsidR="00733C7A">
        <w:t xml:space="preserve">any schemas upon which they were based, such as the </w:t>
      </w:r>
      <w:r w:rsidR="00481680">
        <w:t xml:space="preserve">common </w:t>
      </w:r>
      <w:r w:rsidR="00265A82">
        <w:t xml:space="preserve">PDS </w:t>
      </w:r>
      <w:r w:rsidR="00733C7A">
        <w:t xml:space="preserve">schema and </w:t>
      </w:r>
      <w:r w:rsidR="00481680">
        <w:t xml:space="preserve">any discipline and/or mission </w:t>
      </w:r>
      <w:r w:rsidR="00733C7A">
        <w:t>schema</w:t>
      </w:r>
      <w:r w:rsidR="00567E4C">
        <w:t>s</w:t>
      </w:r>
      <w:r w:rsidR="00733C7A">
        <w:t xml:space="preserve">.  </w:t>
      </w:r>
      <w:r w:rsidRPr="004A1387">
        <w:t>This validation</w:t>
      </w:r>
      <w:r w:rsidR="00E217A7">
        <w:t xml:space="preserve"> can be done inside an XML</w:t>
      </w:r>
      <w:r w:rsidRPr="004A1387">
        <w:t xml:space="preserve"> editor, through programming libraries in languages such as Perl and Java, with command-line utilities such as Linux </w:t>
      </w:r>
      <w:r w:rsidRPr="00E217A7">
        <w:rPr>
          <w:i/>
        </w:rPr>
        <w:t>xmllint</w:t>
      </w:r>
      <w:r w:rsidR="00E217A7">
        <w:t>, or with combinations of these</w:t>
      </w:r>
      <w:r w:rsidRPr="004A1387">
        <w:t xml:space="preserve">. </w:t>
      </w:r>
      <w:r w:rsidR="00E217A7">
        <w:t xml:space="preserve"> </w:t>
      </w:r>
      <w:r w:rsidR="00DB2BDD">
        <w:t xml:space="preserve">PDS personnel have </w:t>
      </w:r>
      <w:r w:rsidR="005310A0">
        <w:t xml:space="preserve">developed a stand-alone validation tool </w:t>
      </w:r>
      <w:r w:rsidR="00265A82">
        <w:t xml:space="preserve">that </w:t>
      </w:r>
      <w:r w:rsidR="005310A0">
        <w:t>uses schemas and</w:t>
      </w:r>
      <w:r w:rsidR="00DB2BDD">
        <w:t xml:space="preserve"> </w:t>
      </w:r>
      <w:r w:rsidR="001704B9">
        <w:t>S</w:t>
      </w:r>
      <w:r w:rsidR="00CC5839" w:rsidRPr="001704B9">
        <w:t>chematron</w:t>
      </w:r>
      <w:r w:rsidR="00DB2BDD">
        <w:t xml:space="preserve"> files</w:t>
      </w:r>
      <w:r w:rsidR="005310A0">
        <w:t xml:space="preserve"> to</w:t>
      </w:r>
      <w:r w:rsidR="00DB2BDD">
        <w:t xml:space="preserve"> search for and validat</w:t>
      </w:r>
      <w:r w:rsidR="005310A0">
        <w:t>e</w:t>
      </w:r>
      <w:r w:rsidR="00DB2BDD">
        <w:t xml:space="preserve"> specific patterns in labels.  </w:t>
      </w:r>
      <w:r w:rsidRPr="004A1387">
        <w:t xml:space="preserve">Data preparers should </w:t>
      </w:r>
      <w:r w:rsidR="00E217A7">
        <w:t>adopt</w:t>
      </w:r>
      <w:r w:rsidRPr="004A1387">
        <w:t xml:space="preserve"> </w:t>
      </w:r>
      <w:r w:rsidR="00E217A7">
        <w:t xml:space="preserve">appropriate validation procedures </w:t>
      </w:r>
      <w:r w:rsidRPr="004A1387">
        <w:t>early</w:t>
      </w:r>
      <w:r w:rsidR="00E217A7">
        <w:t xml:space="preserve"> so that errors do not persist and propagate.  L</w:t>
      </w:r>
      <w:r w:rsidRPr="004A1387">
        <w:t xml:space="preserve">abels that fail validation </w:t>
      </w:r>
      <w:r w:rsidR="00E217A7">
        <w:t xml:space="preserve">when they reach PDS </w:t>
      </w:r>
      <w:r w:rsidRPr="004A1387">
        <w:t>will be rejecte</w:t>
      </w:r>
      <w:r w:rsidR="00E217A7">
        <w:t>d</w:t>
      </w:r>
      <w:r w:rsidRPr="004A1387">
        <w:t xml:space="preserve">. </w:t>
      </w:r>
      <w:r w:rsidR="00E217A7">
        <w:t xml:space="preserve"> C</w:t>
      </w:r>
      <w:r w:rsidRPr="004A1387">
        <w:t>onsulting PDS node</w:t>
      </w:r>
      <w:r w:rsidR="00E217A7">
        <w:t>s</w:t>
      </w:r>
      <w:r w:rsidRPr="004A1387">
        <w:t xml:space="preserve"> can </w:t>
      </w:r>
      <w:r w:rsidR="00E217A7">
        <w:t>provide help in finding and using validation tools.</w:t>
      </w:r>
    </w:p>
    <w:p w14:paraId="460726E9" w14:textId="77777777" w:rsidR="009F2F95" w:rsidRDefault="009F2F95" w:rsidP="009F2F95">
      <w:pPr>
        <w:pStyle w:val="Heading2"/>
      </w:pPr>
      <w:bookmarkStart w:id="66" w:name="_Toc292915720"/>
      <w:bookmarkStart w:id="67" w:name="_Toc6498320"/>
      <w:r>
        <w:t xml:space="preserve">8. </w:t>
      </w:r>
      <w:r w:rsidR="00182EFF" w:rsidRPr="004A1387">
        <w:t>Archive Organization</w:t>
      </w:r>
      <w:bookmarkEnd w:id="66"/>
      <w:bookmarkEnd w:id="67"/>
    </w:p>
    <w:p w14:paraId="2D3CC7BD" w14:textId="711D7EAF" w:rsidR="009B5EA5" w:rsidRPr="001704B9" w:rsidRDefault="00182EFF" w:rsidP="004A1387">
      <w:r w:rsidRPr="001704B9">
        <w:t xml:space="preserve">The word </w:t>
      </w:r>
      <w:r w:rsidR="00A20398" w:rsidRPr="001704B9">
        <w:t>‘</w:t>
      </w:r>
      <w:r w:rsidRPr="001704B9">
        <w:t>archive</w:t>
      </w:r>
      <w:r w:rsidR="00A20398" w:rsidRPr="001704B9">
        <w:t>’</w:t>
      </w:r>
      <w:r w:rsidRPr="001704B9">
        <w:t xml:space="preserve"> is used generally to </w:t>
      </w:r>
      <w:r w:rsidR="00501E8F" w:rsidRPr="001704B9">
        <w:t>mean</w:t>
      </w:r>
      <w:r w:rsidRPr="001704B9">
        <w:t xml:space="preserve"> large collections of data</w:t>
      </w:r>
      <w:r w:rsidR="006D33D0" w:rsidRPr="001704B9">
        <w:t xml:space="preserve"> being held primarily for preservation</w:t>
      </w:r>
      <w:r w:rsidRPr="001704B9">
        <w:t xml:space="preserve">. When referring to the </w:t>
      </w:r>
      <w:r w:rsidR="006D33D0" w:rsidRPr="001704B9">
        <w:t>entirety of the PDS holdings, the word</w:t>
      </w:r>
      <w:r w:rsidRPr="001704B9">
        <w:t xml:space="preserve"> is </w:t>
      </w:r>
      <w:r w:rsidR="00640DF9" w:rsidRPr="001704B9">
        <w:t>often</w:t>
      </w:r>
      <w:r w:rsidRPr="001704B9">
        <w:t xml:space="preserve"> capitalized</w:t>
      </w:r>
      <w:r w:rsidR="009B5EA5" w:rsidRPr="001704B9">
        <w:t xml:space="preserve"> (Figure 8</w:t>
      </w:r>
      <w:r w:rsidR="00513017">
        <w:t>-</w:t>
      </w:r>
      <w:r w:rsidR="009B5EA5" w:rsidRPr="001704B9">
        <w:t>1)</w:t>
      </w:r>
      <w:r w:rsidRPr="001704B9">
        <w:t xml:space="preserve">. In this document, we use </w:t>
      </w:r>
      <w:r w:rsidR="00A20398" w:rsidRPr="001704B9">
        <w:t>‘</w:t>
      </w:r>
      <w:r w:rsidRPr="001704B9">
        <w:t>archive</w:t>
      </w:r>
      <w:r w:rsidR="00A20398" w:rsidRPr="001704B9">
        <w:t>’</w:t>
      </w:r>
      <w:r w:rsidRPr="001704B9">
        <w:t xml:space="preserve"> to mean “the entire collection of data, documents, and supplementary information created by a data preparer.” So, for example, when we talk about a </w:t>
      </w:r>
      <w:r w:rsidR="006D33D0" w:rsidRPr="001704B9">
        <w:t>‘</w:t>
      </w:r>
      <w:r w:rsidRPr="001704B9">
        <w:t>mission archive,</w:t>
      </w:r>
      <w:r w:rsidR="006D33D0" w:rsidRPr="001704B9">
        <w:t>’</w:t>
      </w:r>
      <w:r w:rsidRPr="001704B9">
        <w:t xml:space="preserve"> we mean all </w:t>
      </w:r>
      <w:r w:rsidR="00DB2BDD" w:rsidRPr="001704B9">
        <w:t xml:space="preserve">of </w:t>
      </w:r>
      <w:r w:rsidRPr="001704B9">
        <w:t>the files coming from a single mission.</w:t>
      </w:r>
    </w:p>
    <w:p w14:paraId="72E133ED" w14:textId="6661F1A8" w:rsidR="00733C7A" w:rsidRPr="004A1387" w:rsidRDefault="00733C7A" w:rsidP="00733C7A">
      <w:r w:rsidRPr="004A1387">
        <w:t>Because the typical archive usually contains thousands, if not hundreds of thousands of files, some organization is r</w:t>
      </w:r>
      <w:r>
        <w:t>equired to ensure proper storage and retrieval</w:t>
      </w:r>
      <w:r w:rsidRPr="004A1387">
        <w:t>. This section describes the hierarchy used to organize archives created by data preparers</w:t>
      </w:r>
      <w:r w:rsidR="00640DF9">
        <w:t xml:space="preserve"> both physically and logically</w:t>
      </w:r>
      <w:r w:rsidRPr="004A1387">
        <w:t>.</w:t>
      </w:r>
      <w:r>
        <w:t xml:space="preserve">  Where</w:t>
      </w:r>
      <w:r w:rsidR="00567E4C">
        <w:t>as</w:t>
      </w:r>
      <w:r>
        <w:t xml:space="preserve"> Figure 8-1 shows the</w:t>
      </w:r>
      <w:r w:rsidR="001704B9">
        <w:t xml:space="preserve"> organization from the top down,</w:t>
      </w:r>
      <w:r>
        <w:t xml:space="preserve"> </w:t>
      </w:r>
      <w:r w:rsidR="00567E4C">
        <w:t>the sections below</w:t>
      </w:r>
      <w:r>
        <w:t xml:space="preserve"> describe the construction of an archive from the bottom up.</w:t>
      </w:r>
    </w:p>
    <w:p w14:paraId="31A01C88" w14:textId="77777777" w:rsidR="00733C7A" w:rsidRDefault="00733C7A" w:rsidP="00733C7A">
      <w:pPr>
        <w:pStyle w:val="Heading3"/>
      </w:pPr>
      <w:bookmarkStart w:id="68" w:name="_Toc292915721"/>
      <w:bookmarkStart w:id="69" w:name="_Toc6498321"/>
      <w:r>
        <w:t>8</w:t>
      </w:r>
      <w:r w:rsidRPr="004A1387">
        <w:t>.1 Products</w:t>
      </w:r>
      <w:bookmarkEnd w:id="68"/>
      <w:bookmarkEnd w:id="69"/>
    </w:p>
    <w:p w14:paraId="726CA327" w14:textId="77DBBA30" w:rsidR="00733C7A" w:rsidRDefault="00733C7A" w:rsidP="00733C7A">
      <w:r>
        <w:t>In PDS we are primarily concerned with digital</w:t>
      </w:r>
      <w:r w:rsidR="00640DF9">
        <w:t xml:space="preserve"> ‘objects;’ examples include 2</w:t>
      </w:r>
      <w:r>
        <w:t>-dimensional images and ASCII tables.  These are usually stored in files</w:t>
      </w:r>
      <w:r w:rsidR="005310A0">
        <w:t>;</w:t>
      </w:r>
      <w:r>
        <w:t xml:space="preserve"> but image and table files sometimes begin with ‘headers’ — which provide summaries or serve as ‘fingerprints’ and have completely different structures.  </w:t>
      </w:r>
      <w:r w:rsidR="005310A0">
        <w:t>T</w:t>
      </w:r>
      <w:r>
        <w:t>he</w:t>
      </w:r>
      <w:r w:rsidR="005310A0">
        <w:t xml:space="preserve"> header is a second</w:t>
      </w:r>
      <w:r>
        <w:t xml:space="preserve"> digital object</w:t>
      </w:r>
      <w:r w:rsidR="005310A0">
        <w:t xml:space="preserve"> within the data file</w:t>
      </w:r>
      <w:r>
        <w:t>; we need to describe and track both</w:t>
      </w:r>
      <w:r w:rsidR="005310A0">
        <w:t xml:space="preserve"> the header object and the image (or table) object</w:t>
      </w:r>
      <w:r>
        <w:t xml:space="preserve">.  We create a ‘description object’ to describe each digital object — one for the data and another for the header (if any).  The concatenation of description objects (plus a little overhead required by XML) becomes our PDS label; the label plus all of the </w:t>
      </w:r>
      <w:r w:rsidR="00265A82">
        <w:t xml:space="preserve">digital </w:t>
      </w:r>
      <w:r>
        <w:t xml:space="preserve">objects it describes is called a ‘product’.  </w:t>
      </w:r>
    </w:p>
    <w:p w14:paraId="4F8F3340" w14:textId="77777777" w:rsidR="00182EFF" w:rsidRPr="004A1387" w:rsidRDefault="000C2234" w:rsidP="004A1387">
      <w:r>
        <w:rPr>
          <w:noProof/>
        </w:rPr>
        <w:lastRenderedPageBreak/>
        <w:drawing>
          <wp:inline distT="0" distB="0" distL="0" distR="0" wp14:anchorId="1FB3F4B0" wp14:editId="55BEC9EB">
            <wp:extent cx="5943600" cy="7220585"/>
            <wp:effectExtent l="25400" t="0" r="0" b="0"/>
            <wp:docPr id="5" name="Picture 4" descr="archiv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_tree.jpg"/>
                    <pic:cNvPicPr/>
                  </pic:nvPicPr>
                  <pic:blipFill>
                    <a:blip r:embed="rId12"/>
                    <a:stretch>
                      <a:fillRect/>
                    </a:stretch>
                  </pic:blipFill>
                  <pic:spPr>
                    <a:xfrm>
                      <a:off x="0" y="0"/>
                      <a:ext cx="5943600" cy="7220585"/>
                    </a:xfrm>
                    <a:prstGeom prst="rect">
                      <a:avLst/>
                    </a:prstGeom>
                  </pic:spPr>
                </pic:pic>
              </a:graphicData>
            </a:graphic>
          </wp:inline>
        </w:drawing>
      </w:r>
    </w:p>
    <w:p w14:paraId="43ADFCBC" w14:textId="5680AAB9" w:rsidR="009B5EA5" w:rsidRPr="00DB2BDD" w:rsidRDefault="009B5EA5" w:rsidP="009B5EA5">
      <w:pPr>
        <w:jc w:val="center"/>
        <w:rPr>
          <w:sz w:val="22"/>
        </w:rPr>
      </w:pPr>
      <w:r w:rsidRPr="00DB2BDD">
        <w:rPr>
          <w:sz w:val="22"/>
        </w:rPr>
        <w:t>Figure 8</w:t>
      </w:r>
      <w:r w:rsidR="00DB2BDD" w:rsidRPr="00DB2BDD">
        <w:rPr>
          <w:sz w:val="22"/>
        </w:rPr>
        <w:t>-1.</w:t>
      </w:r>
      <w:r w:rsidRPr="00DB2BDD">
        <w:rPr>
          <w:sz w:val="22"/>
        </w:rPr>
        <w:t xml:space="preserve">  Organization of archives, including links from PDS to other archive systems</w:t>
      </w:r>
      <w:r w:rsidR="006A7FFE" w:rsidRPr="00DB2BDD">
        <w:rPr>
          <w:sz w:val="22"/>
        </w:rPr>
        <w:t xml:space="preserve">, </w:t>
      </w:r>
      <w:r w:rsidR="00CC5839" w:rsidRPr="00CC5839">
        <w:rPr>
          <w:sz w:val="22"/>
        </w:rPr>
        <w:t>which interact by exchanging XML documents.</w:t>
      </w:r>
      <w:r w:rsidR="006A7FFE" w:rsidRPr="00DB2BDD">
        <w:rPr>
          <w:sz w:val="22"/>
        </w:rPr>
        <w:t xml:space="preserve">  Some missions (A and B) may create multiple bundles.  A single bundle may have several collections, each of which has several products comprising a label and one or more objects (green</w:t>
      </w:r>
      <w:r w:rsidR="00B80DE9">
        <w:rPr>
          <w:sz w:val="22"/>
        </w:rPr>
        <w:t>).  Other bundles (yellow) would have similar structures.</w:t>
      </w:r>
    </w:p>
    <w:p w14:paraId="04C59403" w14:textId="77777777" w:rsidR="006D33D0" w:rsidRDefault="006D33D0" w:rsidP="004A1387"/>
    <w:p w14:paraId="2ACBF728" w14:textId="77777777" w:rsidR="00DB2BDD" w:rsidRDefault="00DB2BDD" w:rsidP="00DB2BDD">
      <w:r>
        <w:lastRenderedPageBreak/>
        <w:t xml:space="preserve">Less commonly, the digital objects, which need to be tracked together as a single product, are spread over multiple files.  For example, while red, green, and blue arrays that form a color image could be stored in single file and labeled and tracked as a single product, they could also be in three separate files.  </w:t>
      </w:r>
    </w:p>
    <w:p w14:paraId="3181435B" w14:textId="0D5C1FB5" w:rsidR="00182EFF" w:rsidRPr="004A1387" w:rsidRDefault="00182EFF" w:rsidP="004A1387">
      <w:r w:rsidRPr="004A1387">
        <w:t xml:space="preserve">Every product label contains a </w:t>
      </w:r>
      <w:r w:rsidR="00A20398">
        <w:t>‘</w:t>
      </w:r>
      <w:r w:rsidRPr="004A1387">
        <w:t>logical identifier</w:t>
      </w:r>
      <w:r w:rsidR="00A20398">
        <w:t>’</w:t>
      </w:r>
      <w:r w:rsidRPr="004A1387">
        <w:t xml:space="preserve"> for the product</w:t>
      </w:r>
      <w:r w:rsidR="00E426C7">
        <w:t>, and</w:t>
      </w:r>
      <w:r w:rsidRPr="004A1387">
        <w:t xml:space="preserve"> that</w:t>
      </w:r>
      <w:r w:rsidR="00E426C7">
        <w:t xml:space="preserve"> logical identifier</w:t>
      </w:r>
      <w:r w:rsidRPr="004A1387">
        <w:t xml:space="preserve"> is unique across </w:t>
      </w:r>
      <w:r w:rsidR="00E426C7">
        <w:t xml:space="preserve">the entire PDS.  </w:t>
      </w:r>
      <w:r w:rsidR="00265A82">
        <w:t xml:space="preserve">Because </w:t>
      </w:r>
      <w:r w:rsidR="00E426C7">
        <w:t>interoperability across the international federation of archives (Figure 8-1) requires that each member system be independently identified, uniqueness across PDS also guarantees uniqueness across</w:t>
      </w:r>
      <w:r w:rsidR="00FD37E9">
        <w:t xml:space="preserve"> the federation (see Section 8.5</w:t>
      </w:r>
      <w:r w:rsidR="00E426C7">
        <w:t>).</w:t>
      </w:r>
    </w:p>
    <w:p w14:paraId="285F5BF1" w14:textId="77777777" w:rsidR="009F2F95" w:rsidRDefault="009F2F95" w:rsidP="009F2F95">
      <w:pPr>
        <w:pStyle w:val="Heading3"/>
      </w:pPr>
      <w:bookmarkStart w:id="70" w:name="_Toc292915722"/>
      <w:bookmarkStart w:id="71" w:name="_Toc6498322"/>
      <w:r>
        <w:t>8</w:t>
      </w:r>
      <w:r w:rsidR="00182EFF" w:rsidRPr="004A1387">
        <w:t>.2 Collections</w:t>
      </w:r>
      <w:bookmarkEnd w:id="70"/>
      <w:bookmarkEnd w:id="71"/>
    </w:p>
    <w:p w14:paraId="3A922A8F" w14:textId="77777777" w:rsidR="00501E8F" w:rsidRDefault="00182EFF" w:rsidP="004A1387">
      <w:r w:rsidRPr="00866BA9">
        <w:t xml:space="preserve">Products are grouped into </w:t>
      </w:r>
      <w:r w:rsidR="00A20398" w:rsidRPr="00866BA9">
        <w:t>‘</w:t>
      </w:r>
      <w:r w:rsidRPr="00866BA9">
        <w:t>collections</w:t>
      </w:r>
      <w:r w:rsidR="00A20398" w:rsidRPr="00866BA9">
        <w:t>’</w:t>
      </w:r>
      <w:r w:rsidRPr="00866BA9">
        <w:t xml:space="preserve"> by type and content. Observational data, for</w:t>
      </w:r>
      <w:r w:rsidRPr="004A1387">
        <w:t xml:space="preserve"> example, </w:t>
      </w:r>
      <w:r w:rsidR="006A7FFE">
        <w:t>may</w:t>
      </w:r>
      <w:r w:rsidRPr="004A1387">
        <w:t xml:space="preserve"> be gathered into a</w:t>
      </w:r>
      <w:r w:rsidR="00A20398">
        <w:t>n observational data collection,</w:t>
      </w:r>
      <w:r w:rsidRPr="004A1387">
        <w:t xml:space="preserve"> docum</w:t>
      </w:r>
      <w:r w:rsidR="00A20398">
        <w:t>ents into a document collection,</w:t>
      </w:r>
      <w:r w:rsidRPr="004A1387">
        <w:t xml:space="preserve"> and supplementary data into a supplementary collection. </w:t>
      </w:r>
      <w:r w:rsidR="00E426C7">
        <w:t xml:space="preserve"> </w:t>
      </w:r>
      <w:r w:rsidRPr="004A1387">
        <w:t xml:space="preserve">Most archives are large enough that there likely </w:t>
      </w:r>
      <w:r w:rsidR="007A4CD7">
        <w:t xml:space="preserve">will </w:t>
      </w:r>
      <w:r w:rsidRPr="004A1387">
        <w:t xml:space="preserve">be many observational data collections, and </w:t>
      </w:r>
      <w:r w:rsidRPr="00866BA9">
        <w:t xml:space="preserve">possibly several document and supplementary collections. </w:t>
      </w:r>
      <w:r w:rsidR="00E426C7" w:rsidRPr="00866BA9">
        <w:t xml:space="preserve"> </w:t>
      </w:r>
      <w:r w:rsidRPr="00866BA9">
        <w:t>Observational data collections are typically split along instrument, instrument mode</w:t>
      </w:r>
      <w:r w:rsidR="00A20398" w:rsidRPr="00866BA9">
        <w:t>,</w:t>
      </w:r>
      <w:r w:rsidRPr="00866BA9">
        <w:t xml:space="preserve"> </w:t>
      </w:r>
      <w:r w:rsidR="00E426C7" w:rsidRPr="00866BA9">
        <w:t>and/</w:t>
      </w:r>
      <w:r w:rsidRPr="00866BA9">
        <w:t>or data type (</w:t>
      </w:r>
      <w:r w:rsidR="00E37DB8" w:rsidRPr="00866BA9">
        <w:rPr>
          <w:i/>
        </w:rPr>
        <w:t>e.g.,</w:t>
      </w:r>
      <w:r w:rsidR="00E37DB8" w:rsidRPr="00866BA9">
        <w:t xml:space="preserve"> </w:t>
      </w:r>
      <w:r w:rsidRPr="00866BA9">
        <w:t>image vs.</w:t>
      </w:r>
      <w:r w:rsidRPr="004A1387">
        <w:t xml:space="preserve"> spectra) boundaries. The products included in a singl</w:t>
      </w:r>
      <w:r w:rsidR="00033FEA">
        <w:t>e collection should</w:t>
      </w:r>
      <w:r w:rsidRPr="004A1387">
        <w:t xml:space="preserve"> be </w:t>
      </w:r>
      <w:r w:rsidR="00033FEA">
        <w:t>closely rela</w:t>
      </w:r>
      <w:r w:rsidR="00E37DB8">
        <w:t>ted; the criteria for ‘close’ are</w:t>
      </w:r>
      <w:r w:rsidR="00033FEA">
        <w:t xml:space="preserve"> usually left to the data provider working with the consulting node.</w:t>
      </w:r>
    </w:p>
    <w:p w14:paraId="46FF724C" w14:textId="77777777" w:rsidR="00033FEA" w:rsidRDefault="00182EFF" w:rsidP="004A1387">
      <w:r w:rsidRPr="004A1387">
        <w:t xml:space="preserve">To </w:t>
      </w:r>
      <w:r w:rsidR="00033FEA">
        <w:t>specify</w:t>
      </w:r>
      <w:r w:rsidRPr="004A1387">
        <w:t xml:space="preserve"> a collection, the data preparer</w:t>
      </w:r>
      <w:r w:rsidR="00033FEA">
        <w:t xml:space="preserve"> creates a table, which lists</w:t>
      </w:r>
      <w:r w:rsidRPr="004A1387">
        <w:t xml:space="preserve"> all </w:t>
      </w:r>
      <w:r w:rsidR="00033FEA">
        <w:t xml:space="preserve">of </w:t>
      </w:r>
      <w:r w:rsidRPr="004A1387">
        <w:t>the PDS</w:t>
      </w:r>
      <w:r w:rsidR="00866BA9">
        <w:t xml:space="preserve"> product </w:t>
      </w:r>
      <w:r w:rsidR="00033FEA">
        <w:t>logical identifiers</w:t>
      </w:r>
      <w:r w:rsidRPr="004A1387">
        <w:t xml:space="preserve"> that </w:t>
      </w:r>
      <w:r w:rsidR="00033FEA">
        <w:t xml:space="preserve">meet the criteria for being ‘closely related.’  The data preparer then </w:t>
      </w:r>
      <w:r w:rsidRPr="004A1387">
        <w:t xml:space="preserve">creates a </w:t>
      </w:r>
      <w:r w:rsidR="00033FEA">
        <w:t xml:space="preserve">label for the table file.  </w:t>
      </w:r>
      <w:r w:rsidRPr="004A1387">
        <w:t>So a collection can be thought of as a higher-o</w:t>
      </w:r>
      <w:r w:rsidR="00E37DB8">
        <w:t>rder product —</w:t>
      </w:r>
      <w:r w:rsidRPr="004A1387">
        <w:t xml:space="preserve"> </w:t>
      </w:r>
      <w:r w:rsidR="00033FEA">
        <w:t xml:space="preserve">one that aggregates products </w:t>
      </w:r>
      <w:r w:rsidR="00E426C7">
        <w:t>that</w:t>
      </w:r>
      <w:r w:rsidR="00033FEA">
        <w:t xml:space="preserve"> share one or more </w:t>
      </w:r>
      <w:r w:rsidRPr="004A1387">
        <w:t xml:space="preserve">characteristics. </w:t>
      </w:r>
      <w:r w:rsidR="00033FEA">
        <w:t xml:space="preserve"> </w:t>
      </w:r>
      <w:r w:rsidRPr="004A1387">
        <w:t>The collection label</w:t>
      </w:r>
      <w:r w:rsidR="00033FEA">
        <w:t>, like any other label,</w:t>
      </w:r>
      <w:r w:rsidRPr="004A1387">
        <w:t xml:space="preserve"> contain</w:t>
      </w:r>
      <w:r w:rsidR="00033FEA">
        <w:t>s</w:t>
      </w:r>
      <w:r w:rsidRPr="004A1387">
        <w:t xml:space="preserve"> a logic</w:t>
      </w:r>
      <w:r w:rsidR="00033FEA">
        <w:t>al identifier</w:t>
      </w:r>
      <w:r w:rsidRPr="004A1387">
        <w:t xml:space="preserve"> that is unique across </w:t>
      </w:r>
      <w:r w:rsidR="00E426C7">
        <w:t>the entire PDS</w:t>
      </w:r>
      <w:r w:rsidRPr="004A1387">
        <w:t>.</w:t>
      </w:r>
      <w:r w:rsidR="00033FEA">
        <w:t xml:space="preserve">  Formally, a PDS collection is only the table and its label</w:t>
      </w:r>
      <w:r w:rsidR="005D1195">
        <w:t>; but it is common</w:t>
      </w:r>
      <w:r w:rsidR="001B5767">
        <w:t>,</w:t>
      </w:r>
      <w:r w:rsidR="005D1195">
        <w:t xml:space="preserve"> </w:t>
      </w:r>
      <w:r w:rsidR="00E426C7">
        <w:t>when discussing collections</w:t>
      </w:r>
      <w:r w:rsidR="001B5767">
        <w:t>,</w:t>
      </w:r>
      <w:r w:rsidR="00E426C7">
        <w:t xml:space="preserve"> to think of them </w:t>
      </w:r>
      <w:r w:rsidR="005D1195">
        <w:t>as the table, label, and all of the member products.</w:t>
      </w:r>
    </w:p>
    <w:p w14:paraId="50D0B948" w14:textId="77777777" w:rsidR="00B2397B" w:rsidRDefault="00FD37E9" w:rsidP="00FD37E9">
      <w:pPr>
        <w:pStyle w:val="Heading3"/>
      </w:pPr>
      <w:bookmarkStart w:id="72" w:name="_Toc292915723"/>
      <w:bookmarkStart w:id="73" w:name="_Toc6498323"/>
      <w:r>
        <w:t>8.3 Members of Collections</w:t>
      </w:r>
      <w:bookmarkEnd w:id="72"/>
      <w:bookmarkEnd w:id="73"/>
    </w:p>
    <w:p w14:paraId="088B5F26" w14:textId="77777777" w:rsidR="001704B9" w:rsidRDefault="00FD37E9" w:rsidP="000F23E6">
      <w:r>
        <w:t xml:space="preserve">A ‘basic product’ is the </w:t>
      </w:r>
      <w:r w:rsidRPr="00D23DF4">
        <w:t xml:space="preserve">simplest product in PDS4; </w:t>
      </w:r>
      <w:r>
        <w:t xml:space="preserve">it is </w:t>
      </w:r>
      <w:r w:rsidRPr="00D23DF4">
        <w:t>one or more data object</w:t>
      </w:r>
      <w:r w:rsidR="0066417A">
        <w:t>s (and their label</w:t>
      </w:r>
      <w:r w:rsidRPr="00D23DF4">
        <w:t xml:space="preserve">), which constitute (typically) a single observation, document, etc. The only PDS4 products that are </w:t>
      </w:r>
      <w:r w:rsidRPr="00D23DF4">
        <w:rPr>
          <w:i/>
        </w:rPr>
        <w:t>not</w:t>
      </w:r>
      <w:r w:rsidRPr="00D23DF4">
        <w:t xml:space="preserve"> basic products are</w:t>
      </w:r>
      <w:r>
        <w:t xml:space="preserve"> </w:t>
      </w:r>
      <w:r w:rsidRPr="00D23DF4">
        <w:t xml:space="preserve"> </w:t>
      </w:r>
      <w:r w:rsidRPr="00FD37E9">
        <w:rPr>
          <w:rFonts w:ascii="Courier" w:hAnsi="Courier"/>
        </w:rPr>
        <w:t>Product_Collection</w:t>
      </w:r>
      <w:r w:rsidRPr="00D23DF4">
        <w:t xml:space="preserve"> </w:t>
      </w:r>
      <w:r>
        <w:t xml:space="preserve"> (the collection table and its label, described above) </w:t>
      </w:r>
      <w:r w:rsidRPr="00D23DF4">
        <w:t>and</w:t>
      </w:r>
      <w:r>
        <w:t xml:space="preserve"> </w:t>
      </w:r>
      <w:r w:rsidRPr="00D23DF4">
        <w:t xml:space="preserve"> </w:t>
      </w:r>
      <w:r w:rsidRPr="00FD37E9">
        <w:rPr>
          <w:rFonts w:ascii="Courier" w:hAnsi="Courier"/>
        </w:rPr>
        <w:t>Product_Bundle</w:t>
      </w:r>
      <w:r>
        <w:t xml:space="preserve">  (the corresponding product at the bundle level, which will be described below)</w:t>
      </w:r>
      <w:r w:rsidRPr="00D23DF4">
        <w:t xml:space="preserve">. </w:t>
      </w:r>
      <w:r>
        <w:t xml:space="preserve"> </w:t>
      </w:r>
      <w:r w:rsidRPr="00D23DF4">
        <w:t xml:space="preserve">Every basic product must be a </w:t>
      </w:r>
      <w:r>
        <w:t>‘</w:t>
      </w:r>
      <w:r w:rsidRPr="00D23DF4">
        <w:t>primary member</w:t>
      </w:r>
      <w:r>
        <w:t>’</w:t>
      </w:r>
      <w:r w:rsidRPr="00D23DF4">
        <w:t xml:space="preserve"> of one (and only one) collection.  Basic products may be </w:t>
      </w:r>
      <w:r>
        <w:t>‘</w:t>
      </w:r>
      <w:r w:rsidRPr="00D23DF4">
        <w:t>secondary members</w:t>
      </w:r>
      <w:r>
        <w:t>’</w:t>
      </w:r>
      <w:r w:rsidRPr="00D23DF4">
        <w:t xml:space="preserve"> of any number of collections.</w:t>
      </w:r>
      <w:r>
        <w:t xml:space="preserve">  In practice, this means that every new product enters</w:t>
      </w:r>
      <w:r w:rsidR="0066417A">
        <w:t xml:space="preserve"> PDS as a prima</w:t>
      </w:r>
      <w:r w:rsidR="007A4CD7">
        <w:t xml:space="preserve">ry member of one </w:t>
      </w:r>
      <w:r w:rsidR="0066417A">
        <w:t>collection;</w:t>
      </w:r>
      <w:r>
        <w:t xml:space="preserve"> then its identifier may be re-used, showing that it is a secondary member of other collections.</w:t>
      </w:r>
      <w:r w:rsidR="007A4CD7">
        <w:t xml:space="preserve">  For example,</w:t>
      </w:r>
      <w:r w:rsidR="0066417A">
        <w:t xml:space="preserve"> a collection of images of the Saturn system </w:t>
      </w:r>
      <w:r w:rsidR="007A4CD7">
        <w:t>may</w:t>
      </w:r>
      <w:r w:rsidR="0066417A">
        <w:t xml:space="preserve"> be subdivided into Saturn atmosphere, Saturn ring, and Saturn satellite collections without requiring the copying of the image products themselves.  The images would be ‘basic products’ and ‘primary members’ of the original collection and ‘secondary members’ (as appropriate) of the other collections.  The atmosphere, ring, and satellite collections </w:t>
      </w:r>
      <w:r w:rsidR="00DB2BDD">
        <w:t xml:space="preserve">could </w:t>
      </w:r>
      <w:r w:rsidR="0066417A">
        <w:t xml:space="preserve">be nothing more than their respective inventory tables (and labels).  Mixing primary and secondary members in a single collection is not prohibited; but data </w:t>
      </w:r>
      <w:r w:rsidR="0066417A">
        <w:lastRenderedPageBreak/>
        <w:t xml:space="preserve">preparers should discuss </w:t>
      </w:r>
      <w:r w:rsidR="007A4CD7">
        <w:t>possible repercussions</w:t>
      </w:r>
      <w:r w:rsidR="0066417A">
        <w:t xml:space="preserve"> with the consulting node before </w:t>
      </w:r>
      <w:r w:rsidR="00A90150">
        <w:t>exercising the option.</w:t>
      </w:r>
    </w:p>
    <w:p w14:paraId="27776247" w14:textId="77777777" w:rsidR="00C10BC8" w:rsidRDefault="00C10BC8" w:rsidP="00C10BC8">
      <w:pPr>
        <w:pStyle w:val="Heading3"/>
      </w:pPr>
      <w:bookmarkStart w:id="74" w:name="_Toc292915724"/>
      <w:bookmarkStart w:id="75" w:name="_Toc6498324"/>
      <w:r>
        <w:t>8</w:t>
      </w:r>
      <w:r w:rsidR="00FD37E9">
        <w:t>.4</w:t>
      </w:r>
      <w:r w:rsidR="00182EFF" w:rsidRPr="004A1387">
        <w:t xml:space="preserve"> Bundles</w:t>
      </w:r>
      <w:bookmarkEnd w:id="74"/>
      <w:bookmarkEnd w:id="75"/>
    </w:p>
    <w:p w14:paraId="2B96C771" w14:textId="77777777" w:rsidR="00B2397B" w:rsidRDefault="00182EFF" w:rsidP="004A1387">
      <w:r w:rsidRPr="004A1387">
        <w:t xml:space="preserve">Collections are themselves gathered into bundles. </w:t>
      </w:r>
      <w:r w:rsidR="00B2397B">
        <w:t xml:space="preserve"> </w:t>
      </w:r>
      <w:r w:rsidRPr="004A1387">
        <w:t xml:space="preserve">Small archives may have a single bundle containing all </w:t>
      </w:r>
      <w:r w:rsidR="00B2397B">
        <w:t xml:space="preserve">of </w:t>
      </w:r>
      <w:r w:rsidRPr="004A1387">
        <w:t xml:space="preserve">the collections. </w:t>
      </w:r>
      <w:r w:rsidR="00B2397B">
        <w:t xml:space="preserve"> </w:t>
      </w:r>
      <w:r w:rsidRPr="004A1387">
        <w:t>Larger archives will be broken into bundles along some convenient lines (mission phase, source instrument, review schedule, etc.).</w:t>
      </w:r>
    </w:p>
    <w:p w14:paraId="614C0289" w14:textId="223921C5" w:rsidR="00B2397B" w:rsidRDefault="00B2397B" w:rsidP="004A1387">
      <w:r>
        <w:t xml:space="preserve">To specify a bundle, the data preparer creates a  </w:t>
      </w:r>
      <w:r w:rsidRPr="00B2397B">
        <w:rPr>
          <w:rFonts w:ascii="Courier" w:hAnsi="Courier"/>
        </w:rPr>
        <w:t>Product_Bundle</w:t>
      </w:r>
      <w:r>
        <w:t xml:space="preserve">  label, which is like other product labels (Section 7.1) except that it includes a</w:t>
      </w:r>
      <w:r w:rsidR="00E37DB8">
        <w:t xml:space="preserve"> </w:t>
      </w:r>
      <w:r>
        <w:t xml:space="preserve"> </w:t>
      </w:r>
      <w:r w:rsidRPr="00B2397B">
        <w:rPr>
          <w:rFonts w:ascii="Courier" w:hAnsi="Courier"/>
        </w:rPr>
        <w:t>Bundle_Member_Entry</w:t>
      </w:r>
      <w:r>
        <w:t xml:space="preserve">  </w:t>
      </w:r>
      <w:r w:rsidR="00E37DB8">
        <w:t xml:space="preserve"> </w:t>
      </w:r>
      <w:r>
        <w:t xml:space="preserve">for each </w:t>
      </w:r>
      <w:r w:rsidR="00E426C7">
        <w:t xml:space="preserve">member </w:t>
      </w:r>
      <w:r>
        <w:t>collec</w:t>
      </w:r>
      <w:r w:rsidR="00E426C7">
        <w:t>tion</w:t>
      </w:r>
      <w:r>
        <w:t xml:space="preserve"> instead of a File Area.  This is the one type of label (mentioned in Section 7) that incorporates the ‘data’ into the label itself</w:t>
      </w:r>
      <w:r w:rsidR="001B5767">
        <w:t>,</w:t>
      </w:r>
      <w:r>
        <w:t xml:space="preserve"> although it does so using the class-attribute structure.  Each</w:t>
      </w:r>
      <w:r w:rsidR="00E426C7">
        <w:t xml:space="preserve"> </w:t>
      </w:r>
      <w:r>
        <w:t xml:space="preserve"> </w:t>
      </w:r>
      <w:r w:rsidRPr="00B2397B">
        <w:rPr>
          <w:rFonts w:ascii="Courier" w:hAnsi="Courier"/>
        </w:rPr>
        <w:t>Product_Bundle</w:t>
      </w:r>
      <w:r>
        <w:t xml:space="preserve"> </w:t>
      </w:r>
      <w:r w:rsidR="00E426C7">
        <w:t xml:space="preserve"> </w:t>
      </w:r>
      <w:r>
        <w:t xml:space="preserve">label includes an Identification Area with a logical identifier </w:t>
      </w:r>
      <w:r w:rsidR="00265A82">
        <w:t xml:space="preserve">that </w:t>
      </w:r>
      <w:r>
        <w:t>is unique across PDS.</w:t>
      </w:r>
    </w:p>
    <w:p w14:paraId="3C0A3922" w14:textId="77777777" w:rsidR="00C10BC8" w:rsidRDefault="00C10BC8" w:rsidP="00C10BC8">
      <w:pPr>
        <w:pStyle w:val="Heading3"/>
      </w:pPr>
      <w:bookmarkStart w:id="76" w:name="_Toc292915725"/>
      <w:bookmarkStart w:id="77" w:name="_Toc6498325"/>
      <w:r>
        <w:t>8</w:t>
      </w:r>
      <w:r w:rsidR="00FD37E9">
        <w:t>.5</w:t>
      </w:r>
      <w:r w:rsidR="00182EFF" w:rsidRPr="004A1387">
        <w:t xml:space="preserve"> Logical Identifiers</w:t>
      </w:r>
      <w:bookmarkEnd w:id="76"/>
      <w:bookmarkEnd w:id="77"/>
    </w:p>
    <w:p w14:paraId="4DE95F47" w14:textId="77777777" w:rsidR="00E426C7" w:rsidRDefault="00182EFF" w:rsidP="004A1387">
      <w:r w:rsidRPr="004A1387">
        <w:t xml:space="preserve">Every product, collection and bundle in </w:t>
      </w:r>
      <w:r w:rsidR="00E426C7">
        <w:t>an archive will have a</w:t>
      </w:r>
      <w:r w:rsidRPr="004A1387">
        <w:t xml:space="preserve"> </w:t>
      </w:r>
      <w:r w:rsidR="00E426C7">
        <w:t>uniqu</w:t>
      </w:r>
      <w:r w:rsidR="008947B6">
        <w:t>e logical identifier (LID).   For</w:t>
      </w:r>
      <w:r w:rsidR="00E426C7">
        <w:t xml:space="preserve"> example</w:t>
      </w:r>
      <w:r w:rsidR="008947B6">
        <w:t>, this is the LID for an image (an observational data product) from the fictional Sunburn mission, where fields are delimited by the colon (“:”) character:</w:t>
      </w:r>
    </w:p>
    <w:p w14:paraId="4ABEF450" w14:textId="77777777" w:rsidR="00E426C7" w:rsidRPr="00E426C7" w:rsidRDefault="00866BA9" w:rsidP="00E426C7">
      <w:pPr>
        <w:jc w:val="center"/>
        <w:rPr>
          <w:rFonts w:ascii="Courier" w:hAnsi="Courier"/>
        </w:rPr>
      </w:pPr>
      <w:r>
        <w:rPr>
          <w:rFonts w:ascii="Courier" w:hAnsi="Courier"/>
        </w:rPr>
        <w:t>urn</w:t>
      </w:r>
      <w:r w:rsidR="00253F39">
        <w:rPr>
          <w:rFonts w:ascii="Courier" w:hAnsi="Courier"/>
        </w:rPr>
        <w:t>:nasa:pds:sun</w:t>
      </w:r>
      <w:r>
        <w:rPr>
          <w:rFonts w:ascii="Courier" w:hAnsi="Courier"/>
        </w:rPr>
        <w:t>burn-1:solcam-cr1-raw:image01321</w:t>
      </w:r>
    </w:p>
    <w:p w14:paraId="5886878A" w14:textId="77777777" w:rsidR="00501E8F" w:rsidRDefault="00182EFF" w:rsidP="004A1387">
      <w:r w:rsidRPr="004A1387">
        <w:t xml:space="preserve">The </w:t>
      </w:r>
      <w:r w:rsidR="00E426C7">
        <w:t xml:space="preserve"> </w:t>
      </w:r>
      <w:r w:rsidR="005310A0">
        <w:rPr>
          <w:rFonts w:ascii="Courier" w:hAnsi="Courier"/>
        </w:rPr>
        <w:t>urn:</w:t>
      </w:r>
      <w:r w:rsidR="00866BA9">
        <w:rPr>
          <w:rFonts w:ascii="Courier" w:hAnsi="Courier"/>
        </w:rPr>
        <w:t>nasa:pds</w:t>
      </w:r>
      <w:r w:rsidRPr="004A1387">
        <w:t xml:space="preserve"> </w:t>
      </w:r>
      <w:r w:rsidR="00E426C7">
        <w:t xml:space="preserve"> </w:t>
      </w:r>
      <w:r w:rsidR="008947B6">
        <w:t>fields are</w:t>
      </w:r>
      <w:r w:rsidRPr="004A1387">
        <w:t xml:space="preserve"> required in all PDS LIDs. </w:t>
      </w:r>
      <w:r w:rsidR="008947B6">
        <w:t xml:space="preserve"> They</w:t>
      </w:r>
      <w:r w:rsidR="00E37DB8">
        <w:t xml:space="preserve"> identify</w:t>
      </w:r>
      <w:r w:rsidRPr="004A1387">
        <w:t xml:space="preserve"> the LID as a PDS system reference. </w:t>
      </w:r>
      <w:r w:rsidR="008947B6">
        <w:t xml:space="preserve"> </w:t>
      </w:r>
      <w:r w:rsidRPr="004A1387">
        <w:t xml:space="preserve">The next </w:t>
      </w:r>
      <w:r w:rsidR="008947B6">
        <w:t>field</w:t>
      </w:r>
      <w:r w:rsidRPr="004A1387">
        <w:t>,</w:t>
      </w:r>
      <w:r w:rsidR="008947B6">
        <w:t xml:space="preserve"> </w:t>
      </w:r>
      <w:r w:rsidRPr="004A1387">
        <w:t xml:space="preserve"> </w:t>
      </w:r>
      <w:r w:rsidR="00866BA9">
        <w:rPr>
          <w:rFonts w:ascii="Courier" w:hAnsi="Courier"/>
        </w:rPr>
        <w:t>s</w:t>
      </w:r>
      <w:r w:rsidRPr="008947B6">
        <w:rPr>
          <w:rFonts w:ascii="Courier" w:hAnsi="Courier"/>
        </w:rPr>
        <w:t>unburn-1</w:t>
      </w:r>
      <w:r w:rsidRPr="004A1387">
        <w:t>,</w:t>
      </w:r>
      <w:r w:rsidR="008947B6">
        <w:t xml:space="preserve"> </w:t>
      </w:r>
      <w:r w:rsidRPr="004A1387">
        <w:t xml:space="preserve"> is the ID for one of the bundles p</w:t>
      </w:r>
      <w:r w:rsidR="001704B9">
        <w:t>roduced by the Sunburn mission —</w:t>
      </w:r>
      <w:r w:rsidRPr="004A1387">
        <w:t xml:space="preserve"> the one containing this data product. </w:t>
      </w:r>
      <w:r w:rsidR="008947B6">
        <w:t xml:space="preserve"> </w:t>
      </w:r>
      <w:r w:rsidRPr="004A1387">
        <w:t xml:space="preserve">All </w:t>
      </w:r>
      <w:r w:rsidR="008947B6">
        <w:t xml:space="preserve">of </w:t>
      </w:r>
      <w:r w:rsidRPr="004A1387">
        <w:t>the collections in this bundle will have the bundle ID as part of their LID</w:t>
      </w:r>
      <w:r w:rsidR="001B5767">
        <w:t>s</w:t>
      </w:r>
      <w:r w:rsidRPr="004A1387">
        <w:t xml:space="preserve">. </w:t>
      </w:r>
      <w:r w:rsidR="008947B6">
        <w:t xml:space="preserve"> </w:t>
      </w:r>
      <w:r w:rsidRPr="004A1387">
        <w:t xml:space="preserve">The next </w:t>
      </w:r>
      <w:r w:rsidR="008947B6">
        <w:t>field</w:t>
      </w:r>
      <w:r w:rsidRPr="004A1387">
        <w:t xml:space="preserve">, </w:t>
      </w:r>
      <w:r w:rsidR="008947B6">
        <w:t xml:space="preserve"> </w:t>
      </w:r>
      <w:r w:rsidR="00866BA9">
        <w:rPr>
          <w:rFonts w:ascii="Courier" w:hAnsi="Courier"/>
        </w:rPr>
        <w:t>s</w:t>
      </w:r>
      <w:r w:rsidRPr="008947B6">
        <w:rPr>
          <w:rFonts w:ascii="Courier" w:hAnsi="Courier"/>
        </w:rPr>
        <w:t>ol</w:t>
      </w:r>
      <w:r w:rsidR="00866BA9">
        <w:rPr>
          <w:rFonts w:ascii="Courier" w:hAnsi="Courier"/>
        </w:rPr>
        <w:t>c</w:t>
      </w:r>
      <w:r w:rsidRPr="008947B6">
        <w:rPr>
          <w:rFonts w:ascii="Courier" w:hAnsi="Courier"/>
        </w:rPr>
        <w:t>am-</w:t>
      </w:r>
      <w:r w:rsidR="00866BA9">
        <w:rPr>
          <w:rFonts w:ascii="Courier" w:hAnsi="Courier"/>
        </w:rPr>
        <w:t>c</w:t>
      </w:r>
      <w:r w:rsidRPr="008947B6">
        <w:rPr>
          <w:rFonts w:ascii="Courier" w:hAnsi="Courier"/>
        </w:rPr>
        <w:t>r1-</w:t>
      </w:r>
      <w:r w:rsidR="00866BA9">
        <w:rPr>
          <w:rFonts w:ascii="Courier" w:hAnsi="Courier"/>
        </w:rPr>
        <w:t>r</w:t>
      </w:r>
      <w:r w:rsidRPr="008947B6">
        <w:rPr>
          <w:rFonts w:ascii="Courier" w:hAnsi="Courier"/>
        </w:rPr>
        <w:t>aw</w:t>
      </w:r>
      <w:r w:rsidRPr="004A1387">
        <w:t>,</w:t>
      </w:r>
      <w:r w:rsidR="008947B6">
        <w:t xml:space="preserve"> </w:t>
      </w:r>
      <w:r w:rsidRPr="004A1387">
        <w:t xml:space="preserve"> is the ID of the particular collection </w:t>
      </w:r>
      <w:r w:rsidR="007A4CD7">
        <w:t>to which the product belongs</w:t>
      </w:r>
      <w:r w:rsidRPr="004A1387">
        <w:t xml:space="preserve">. </w:t>
      </w:r>
      <w:r w:rsidR="008947B6">
        <w:t xml:space="preserve"> </w:t>
      </w:r>
      <w:r w:rsidRPr="004A1387">
        <w:t>All products in this collection will have this collection ID as part of their LID</w:t>
      </w:r>
      <w:r w:rsidR="007A4CD7">
        <w:t>s</w:t>
      </w:r>
      <w:r w:rsidRPr="004A1387">
        <w:t xml:space="preserve">. </w:t>
      </w:r>
      <w:r w:rsidR="008947B6">
        <w:t xml:space="preserve"> </w:t>
      </w:r>
      <w:r w:rsidRPr="004A1387">
        <w:t xml:space="preserve">Finally, the </w:t>
      </w:r>
      <w:r w:rsidR="008947B6">
        <w:t xml:space="preserve"> </w:t>
      </w:r>
      <w:r w:rsidR="00866BA9">
        <w:rPr>
          <w:rFonts w:ascii="Courier" w:hAnsi="Courier"/>
        </w:rPr>
        <w:t>i</w:t>
      </w:r>
      <w:r w:rsidRPr="008947B6">
        <w:rPr>
          <w:rFonts w:ascii="Courier" w:hAnsi="Courier"/>
        </w:rPr>
        <w:t>mage01321</w:t>
      </w:r>
      <w:r w:rsidR="008947B6">
        <w:t xml:space="preserve"> </w:t>
      </w:r>
      <w:r w:rsidRPr="004A1387">
        <w:t xml:space="preserve"> </w:t>
      </w:r>
      <w:r w:rsidR="008947B6">
        <w:t>field is a product</w:t>
      </w:r>
      <w:r w:rsidRPr="004A1387">
        <w:t xml:space="preserve"> ID</w:t>
      </w:r>
      <w:r w:rsidR="008947B6">
        <w:t xml:space="preserve">, which is unique </w:t>
      </w:r>
      <w:r w:rsidRPr="004A1387">
        <w:t xml:space="preserve">within the </w:t>
      </w:r>
      <w:r w:rsidR="008947B6">
        <w:t xml:space="preserve"> </w:t>
      </w:r>
      <w:r w:rsidR="00866BA9">
        <w:rPr>
          <w:rFonts w:ascii="Courier" w:hAnsi="Courier"/>
        </w:rPr>
        <w:t>s</w:t>
      </w:r>
      <w:r w:rsidRPr="008947B6">
        <w:rPr>
          <w:rFonts w:ascii="Courier" w:hAnsi="Courier"/>
        </w:rPr>
        <w:t>ol</w:t>
      </w:r>
      <w:r w:rsidR="00866BA9">
        <w:rPr>
          <w:rFonts w:ascii="Courier" w:hAnsi="Courier"/>
        </w:rPr>
        <w:t>c</w:t>
      </w:r>
      <w:r w:rsidRPr="008947B6">
        <w:rPr>
          <w:rFonts w:ascii="Courier" w:hAnsi="Courier"/>
        </w:rPr>
        <w:t>am-</w:t>
      </w:r>
      <w:r w:rsidR="00866BA9">
        <w:rPr>
          <w:rFonts w:ascii="Courier" w:hAnsi="Courier"/>
        </w:rPr>
        <w:t>c</w:t>
      </w:r>
      <w:r w:rsidRPr="008947B6">
        <w:rPr>
          <w:rFonts w:ascii="Courier" w:hAnsi="Courier"/>
        </w:rPr>
        <w:t>r</w:t>
      </w:r>
      <w:r w:rsidR="008947B6" w:rsidRPr="008947B6">
        <w:rPr>
          <w:rFonts w:ascii="Courier" w:hAnsi="Courier"/>
        </w:rPr>
        <w:t>1-</w:t>
      </w:r>
      <w:r w:rsidR="00866BA9">
        <w:rPr>
          <w:rFonts w:ascii="Courier" w:hAnsi="Courier"/>
        </w:rPr>
        <w:t>r</w:t>
      </w:r>
      <w:r w:rsidR="008947B6" w:rsidRPr="008947B6">
        <w:rPr>
          <w:rFonts w:ascii="Courier" w:hAnsi="Courier"/>
        </w:rPr>
        <w:t>aw</w:t>
      </w:r>
      <w:r w:rsidR="008947B6">
        <w:t xml:space="preserve">  collection</w:t>
      </w:r>
      <w:r w:rsidRPr="004A1387">
        <w:t xml:space="preserve">. </w:t>
      </w:r>
      <w:r w:rsidR="008947B6">
        <w:t xml:space="preserve"> </w:t>
      </w:r>
      <w:r w:rsidRPr="004A1387">
        <w:t xml:space="preserve">By </w:t>
      </w:r>
      <w:r w:rsidR="00866BA9">
        <w:t>pre</w:t>
      </w:r>
      <w:r w:rsidR="00E37DB8">
        <w:t>pending</w:t>
      </w:r>
      <w:r w:rsidRPr="004A1387">
        <w:t xml:space="preserve"> the bundle and col</w:t>
      </w:r>
      <w:r w:rsidR="00E37DB8">
        <w:t>lection IDs to the product ID</w:t>
      </w:r>
      <w:r w:rsidRPr="004A1387">
        <w:t xml:space="preserve">, data preparers can </w:t>
      </w:r>
      <w:r w:rsidR="00E37DB8">
        <w:t>be sure of creating product identifiers</w:t>
      </w:r>
      <w:r w:rsidRPr="004A1387">
        <w:t xml:space="preserve"> that will </w:t>
      </w:r>
      <w:r w:rsidR="001B5767">
        <w:t>be unique across the entire PDS</w:t>
      </w:r>
      <w:r w:rsidR="00E37DB8">
        <w:t xml:space="preserve">; with the  </w:t>
      </w:r>
      <w:r w:rsidR="00866BA9">
        <w:rPr>
          <w:rFonts w:ascii="Courier" w:hAnsi="Courier"/>
        </w:rPr>
        <w:t>urn:nasa:pds</w:t>
      </w:r>
      <w:r w:rsidR="00E37DB8" w:rsidRPr="00E37DB8">
        <w:rPr>
          <w:rFonts w:ascii="Courier" w:hAnsi="Courier"/>
        </w:rPr>
        <w:t>:</w:t>
      </w:r>
      <w:r w:rsidR="00E37DB8">
        <w:t xml:space="preserve">  prefix, each product has a unique LID </w:t>
      </w:r>
      <w:r w:rsidRPr="004A1387">
        <w:t xml:space="preserve">across </w:t>
      </w:r>
      <w:r w:rsidR="00E37DB8">
        <w:t>the entire universe of</w:t>
      </w:r>
      <w:r w:rsidRPr="004A1387">
        <w:t xml:space="preserve"> </w:t>
      </w:r>
      <w:r w:rsidR="008947B6">
        <w:t xml:space="preserve">federated </w:t>
      </w:r>
      <w:r w:rsidRPr="004A1387">
        <w:t>archive organizations.</w:t>
      </w:r>
    </w:p>
    <w:p w14:paraId="7C4DB0C8" w14:textId="77777777" w:rsidR="00182EFF" w:rsidRDefault="00182EFF" w:rsidP="004A1387">
      <w:r w:rsidRPr="004A1387">
        <w:t>Note that the LID or logical identifier is not tied to the</w:t>
      </w:r>
      <w:r w:rsidR="001704B9">
        <w:t xml:space="preserve"> physical location of the data —</w:t>
      </w:r>
      <w:r w:rsidRPr="004A1387">
        <w:t xml:space="preserve"> thus it is a logical identifier, as opposed to a </w:t>
      </w:r>
      <w:r w:rsidR="00CC5839" w:rsidRPr="00CC5839">
        <w:rPr>
          <w:i/>
        </w:rPr>
        <w:t>file specification</w:t>
      </w:r>
      <w:r w:rsidRPr="004A1387">
        <w:t xml:space="preserve">. </w:t>
      </w:r>
      <w:r w:rsidR="008947B6">
        <w:t xml:space="preserve"> </w:t>
      </w:r>
      <w:r w:rsidRPr="004A1387">
        <w:t>We use LID or logical identifier in this document whenever we mean the full LID, from</w:t>
      </w:r>
      <w:r w:rsidR="00DB2BDD">
        <w:t xml:space="preserve"> </w:t>
      </w:r>
      <w:r w:rsidRPr="004A1387">
        <w:t xml:space="preserve"> </w:t>
      </w:r>
      <w:r w:rsidR="00CC5839" w:rsidRPr="00CC5839">
        <w:rPr>
          <w:rFonts w:ascii="Courier" w:hAnsi="Courier"/>
        </w:rPr>
        <w:t>URN:</w:t>
      </w:r>
      <w:r w:rsidRPr="004A1387">
        <w:t xml:space="preserve"> </w:t>
      </w:r>
      <w:r w:rsidR="00DB2BDD">
        <w:t xml:space="preserve"> </w:t>
      </w:r>
      <w:r w:rsidRPr="004A1387">
        <w:t xml:space="preserve">to the last data preparer-specified segment. </w:t>
      </w:r>
      <w:r w:rsidR="008947B6">
        <w:t xml:space="preserve"> </w:t>
      </w:r>
      <w:r w:rsidRPr="004A1387">
        <w:t>We use the term ID to</w:t>
      </w:r>
      <w:r w:rsidR="00501E8F">
        <w:t xml:space="preserve"> </w:t>
      </w:r>
      <w:r w:rsidRPr="004A1387">
        <w:t>refer to a segment</w:t>
      </w:r>
      <w:r w:rsidR="001B5767">
        <w:t xml:space="preserve"> within a LID</w:t>
      </w:r>
      <w:r w:rsidRPr="004A1387">
        <w:t xml:space="preserve"> (</w:t>
      </w:r>
      <w:r w:rsidRPr="008947B6">
        <w:rPr>
          <w:i/>
        </w:rPr>
        <w:t>i.e</w:t>
      </w:r>
      <w:r w:rsidRPr="004A1387">
        <w:t>., a string between colons)</w:t>
      </w:r>
      <w:r w:rsidR="001B5767">
        <w:t xml:space="preserve">; for example, in the LID above, the product ID is </w:t>
      </w:r>
      <w:r w:rsidR="00866BA9">
        <w:rPr>
          <w:rFonts w:ascii="Courier" w:hAnsi="Courier"/>
        </w:rPr>
        <w:t>i</w:t>
      </w:r>
      <w:r w:rsidR="001B5767" w:rsidRPr="001B5767">
        <w:rPr>
          <w:rFonts w:ascii="Courier" w:hAnsi="Courier"/>
        </w:rPr>
        <w:t>mage01321</w:t>
      </w:r>
      <w:r w:rsidR="001B5767">
        <w:t xml:space="preserve"> and the collection ID is </w:t>
      </w:r>
      <w:r w:rsidR="005310A0">
        <w:rPr>
          <w:rFonts w:ascii="Courier" w:hAnsi="Courier"/>
        </w:rPr>
        <w:t>s</w:t>
      </w:r>
      <w:r w:rsidR="001B5767" w:rsidRPr="001B5767">
        <w:rPr>
          <w:rFonts w:ascii="Courier" w:hAnsi="Courier"/>
        </w:rPr>
        <w:t>ol</w:t>
      </w:r>
      <w:r w:rsidR="00866BA9">
        <w:rPr>
          <w:rFonts w:ascii="Courier" w:hAnsi="Courier"/>
        </w:rPr>
        <w:t>c</w:t>
      </w:r>
      <w:r w:rsidR="001B5767" w:rsidRPr="001B5767">
        <w:rPr>
          <w:rFonts w:ascii="Courier" w:hAnsi="Courier"/>
        </w:rPr>
        <w:t>am-</w:t>
      </w:r>
      <w:r w:rsidR="00866BA9">
        <w:rPr>
          <w:rFonts w:ascii="Courier" w:hAnsi="Courier"/>
        </w:rPr>
        <w:t>cr</w:t>
      </w:r>
      <w:r w:rsidR="001B5767" w:rsidRPr="001B5767">
        <w:rPr>
          <w:rFonts w:ascii="Courier" w:hAnsi="Courier"/>
        </w:rPr>
        <w:t>1-</w:t>
      </w:r>
      <w:r w:rsidR="00866BA9">
        <w:rPr>
          <w:rFonts w:ascii="Courier" w:hAnsi="Courier"/>
        </w:rPr>
        <w:t>r</w:t>
      </w:r>
      <w:r w:rsidR="001B5767" w:rsidRPr="001B5767">
        <w:rPr>
          <w:rFonts w:ascii="Courier" w:hAnsi="Courier"/>
        </w:rPr>
        <w:t>aw</w:t>
      </w:r>
      <w:r w:rsidR="001B5767">
        <w:t>.</w:t>
      </w:r>
    </w:p>
    <w:p w14:paraId="4B83E350" w14:textId="77777777" w:rsidR="006F0F89" w:rsidRDefault="00866BA9">
      <w:pPr>
        <w:pStyle w:val="Heading3"/>
      </w:pPr>
      <w:bookmarkStart w:id="78" w:name="_Toc292915726"/>
      <w:bookmarkStart w:id="79" w:name="_Toc6498326"/>
      <w:r>
        <w:t>8.6 Version Identifiers</w:t>
      </w:r>
      <w:bookmarkEnd w:id="78"/>
      <w:bookmarkEnd w:id="79"/>
    </w:p>
    <w:p w14:paraId="2B1D1192" w14:textId="77777777" w:rsidR="00866BA9" w:rsidRDefault="00253F39" w:rsidP="004A1387">
      <w:r>
        <w:t>Products, c</w:t>
      </w:r>
      <w:r w:rsidR="00866BA9">
        <w:t xml:space="preserve">ollections, and bundles may evolve over time as calibration or other processing changes lead to improved versions.  PDS appends a version identifier (VID) of the form </w:t>
      </w:r>
      <w:r w:rsidR="00065FCF" w:rsidRPr="00065FCF">
        <w:rPr>
          <w:rFonts w:ascii="Courier" w:hAnsi="Courier"/>
        </w:rPr>
        <w:t>M.n</w:t>
      </w:r>
      <w:r w:rsidR="00866BA9">
        <w:t xml:space="preserve"> to logical identifiers to indicate different versions.</w:t>
      </w:r>
      <w:r>
        <w:t xml:space="preserve">  The suffix is separated from the LID by a double colon — for example</w:t>
      </w:r>
    </w:p>
    <w:p w14:paraId="1C03FD35" w14:textId="77777777" w:rsidR="00253F39" w:rsidRPr="00E426C7" w:rsidRDefault="00253F39" w:rsidP="00253F39">
      <w:pPr>
        <w:jc w:val="center"/>
        <w:rPr>
          <w:rFonts w:ascii="Courier" w:hAnsi="Courier"/>
        </w:rPr>
      </w:pPr>
      <w:r>
        <w:rPr>
          <w:rFonts w:ascii="Courier" w:hAnsi="Courier"/>
        </w:rPr>
        <w:lastRenderedPageBreak/>
        <w:t>urn:nasa:pds:sunburn-1:solcam-cr1-raw:image01321::1.0</w:t>
      </w:r>
    </w:p>
    <w:p w14:paraId="379A3D35" w14:textId="04D15331" w:rsidR="00253F39" w:rsidRDefault="00253F39" w:rsidP="004A1387">
      <w:r>
        <w:t xml:space="preserve">would be the first version of product  </w:t>
      </w:r>
      <w:r w:rsidR="00065FCF" w:rsidRPr="00065FCF">
        <w:rPr>
          <w:rFonts w:ascii="Courier" w:hAnsi="Courier"/>
        </w:rPr>
        <w:t>image01321</w:t>
      </w:r>
      <w:r>
        <w:t xml:space="preserve">.  There are some circumstances </w:t>
      </w:r>
      <w:r w:rsidR="00886B98">
        <w:t>in which</w:t>
      </w:r>
      <w:r>
        <w:t xml:space="preserve"> the versioned logical identifier (LIDVID) is more appropriate and others </w:t>
      </w:r>
      <w:r w:rsidR="00886B98">
        <w:t>in which</w:t>
      </w:r>
      <w:r>
        <w:t xml:space="preserve"> the LID may be preferred.  When a product is requested and only the LID is given, PDS will default to the most recent version.  Products </w:t>
      </w:r>
      <w:r w:rsidR="00265A82">
        <w:t xml:space="preserve">that </w:t>
      </w:r>
      <w:r>
        <w:t>have undergone distinctly different processing (as opposed to better calibration), should be given a new LID.</w:t>
      </w:r>
    </w:p>
    <w:p w14:paraId="7877C881" w14:textId="77777777" w:rsidR="000F23E6" w:rsidRPr="001B5767" w:rsidRDefault="000F23E6" w:rsidP="004A1387"/>
    <w:p w14:paraId="18772E82" w14:textId="77777777" w:rsidR="009B459C" w:rsidRDefault="009B459C" w:rsidP="004A1387">
      <w:pPr>
        <w:pStyle w:val="Heading1"/>
        <w:sectPr w:rsidR="009B459C" w:rsidSect="009B459C">
          <w:pgSz w:w="12240" w:h="15840"/>
          <w:pgMar w:top="1440" w:right="1440" w:bottom="1440" w:left="1440" w:header="720" w:footer="720" w:gutter="0"/>
          <w:cols w:space="720"/>
          <w:docGrid w:linePitch="360"/>
        </w:sectPr>
      </w:pPr>
    </w:p>
    <w:p w14:paraId="3D1172B7" w14:textId="77777777" w:rsidR="00182EFF" w:rsidRPr="004A1387" w:rsidRDefault="00182EFF" w:rsidP="004A1387">
      <w:pPr>
        <w:pStyle w:val="Heading1"/>
      </w:pPr>
      <w:bookmarkStart w:id="80" w:name="_Toc292915727"/>
      <w:bookmarkStart w:id="81" w:name="_Toc6498327"/>
      <w:r w:rsidRPr="004A1387">
        <w:lastRenderedPageBreak/>
        <w:t>II</w:t>
      </w:r>
      <w:r w:rsidR="004A1387">
        <w:t>I</w:t>
      </w:r>
      <w:r w:rsidRPr="004A1387">
        <w:t>. PDS4 Data Structures</w:t>
      </w:r>
      <w:bookmarkEnd w:id="80"/>
      <w:bookmarkEnd w:id="81"/>
    </w:p>
    <w:p w14:paraId="556566AD" w14:textId="77777777" w:rsidR="001F2A9E" w:rsidRDefault="008D7199" w:rsidP="004A1387">
      <w:r>
        <w:t>In Part III</w:t>
      </w:r>
      <w:r w:rsidR="001B5767">
        <w:t xml:space="preserve"> we </w:t>
      </w:r>
      <w:r>
        <w:t>expand on</w:t>
      </w:r>
      <w:r w:rsidR="001B5767">
        <w:t xml:space="preserve"> some of the topics </w:t>
      </w:r>
      <w:r>
        <w:t xml:space="preserve">introduced in Section 3, focusing on the ‘data’ objects, how they are described, and constraints imposed by PDS.  </w:t>
      </w:r>
    </w:p>
    <w:p w14:paraId="3CA054B4" w14:textId="2D3201FB" w:rsidR="00A90150" w:rsidRDefault="008D7199" w:rsidP="004A1387">
      <w:r>
        <w:t>T</w:t>
      </w:r>
      <w:r w:rsidR="001B5767">
        <w:t xml:space="preserve">he structure of the data </w:t>
      </w:r>
      <w:r>
        <w:t>may have</w:t>
      </w:r>
      <w:r w:rsidR="001B5767">
        <w:t xml:space="preserve"> already </w:t>
      </w:r>
      <w:r>
        <w:t xml:space="preserve">been </w:t>
      </w:r>
      <w:r w:rsidR="001B5767">
        <w:t>fixe</w:t>
      </w:r>
      <w:r>
        <w:t xml:space="preserve">d </w:t>
      </w:r>
      <w:r w:rsidR="001F2A9E">
        <w:t>when the data arrive at the desk of</w:t>
      </w:r>
      <w:r>
        <w:t xml:space="preserve"> the data pr</w:t>
      </w:r>
      <w:r w:rsidR="00886B98">
        <w:t>eparer</w:t>
      </w:r>
      <w:r w:rsidR="001B5767">
        <w:t xml:space="preserve">.  If those formats are PDS-compliant, nothing more needs to be done with the data.  If the </w:t>
      </w:r>
      <w:r w:rsidR="007D7556">
        <w:t xml:space="preserve">formats </w:t>
      </w:r>
      <w:r w:rsidR="001B5767">
        <w:t xml:space="preserve">are not compliant, adjustments will be </w:t>
      </w:r>
      <w:r w:rsidR="00581846">
        <w:t>required</w:t>
      </w:r>
      <w:r w:rsidR="001B5767">
        <w:t xml:space="preserve">.  </w:t>
      </w:r>
      <w:r w:rsidR="00265A82">
        <w:t xml:space="preserve">Care must be taken if </w:t>
      </w:r>
      <w:r w:rsidR="001B5767">
        <w:t>reformatting raw data because errors, however unlikely, may render the entire archive unusable</w:t>
      </w:r>
      <w:r w:rsidR="00D738EE">
        <w:t xml:space="preserve"> in ways that can never be corrected</w:t>
      </w:r>
      <w:r w:rsidR="001B5767">
        <w:t>.  Reformatting more highly processed data is encouraged if it makes the resulting products more attractive to end users.  In either case, designing data processing software with an eye toward the final archive can save both time and effort in the long run.</w:t>
      </w:r>
    </w:p>
    <w:p w14:paraId="07211476" w14:textId="77777777" w:rsidR="00C10BC8" w:rsidRDefault="00DB2BDD" w:rsidP="00C10BC8">
      <w:pPr>
        <w:pStyle w:val="Heading2"/>
      </w:pPr>
      <w:bookmarkStart w:id="82" w:name="_Toc292915728"/>
      <w:bookmarkStart w:id="83" w:name="_Toc6498328"/>
      <w:r>
        <w:t>9</w:t>
      </w:r>
      <w:r w:rsidR="00C10BC8">
        <w:t>. Scalars</w:t>
      </w:r>
      <w:bookmarkEnd w:id="82"/>
      <w:bookmarkEnd w:id="83"/>
    </w:p>
    <w:p w14:paraId="6860D028" w14:textId="13BF7AE0" w:rsidR="00A90150" w:rsidRDefault="00182EFF" w:rsidP="004A1387">
      <w:r w:rsidRPr="004A1387">
        <w:t>Scalars are the smallest storage units in the PDS4 system</w:t>
      </w:r>
      <w:r w:rsidR="00F4258B">
        <w:rPr>
          <w:rStyle w:val="FootnoteReference"/>
        </w:rPr>
        <w:footnoteReference w:id="9"/>
      </w:r>
      <w:r w:rsidRPr="004A1387">
        <w:t xml:space="preserve">. </w:t>
      </w:r>
      <w:r w:rsidR="00581846">
        <w:t xml:space="preserve"> </w:t>
      </w:r>
      <w:r w:rsidRPr="004A1387">
        <w:t>A single element of an array is a scalar, as is a single field in a table. PDS tightly constrains what scalar types may be used in tables and arrays to ensure lon</w:t>
      </w:r>
      <w:r w:rsidR="008D7199">
        <w:t>g-term stability in the archive</w:t>
      </w:r>
      <w:r w:rsidRPr="004A1387">
        <w:t xml:space="preserve"> and to provide a sound basis for PDS and third-party software development.</w:t>
      </w:r>
    </w:p>
    <w:p w14:paraId="5CFDFA82" w14:textId="77777777" w:rsidR="00C10BC8" w:rsidRDefault="00DB2BDD" w:rsidP="00C10BC8">
      <w:pPr>
        <w:pStyle w:val="Heading3"/>
      </w:pPr>
      <w:bookmarkStart w:id="84" w:name="_Toc292915729"/>
      <w:bookmarkStart w:id="85" w:name="_Toc6498329"/>
      <w:r>
        <w:t>9</w:t>
      </w:r>
      <w:r w:rsidR="00182EFF" w:rsidRPr="004A1387">
        <w:t>.1 Character Types</w:t>
      </w:r>
      <w:bookmarkEnd w:id="84"/>
      <w:bookmarkEnd w:id="85"/>
    </w:p>
    <w:p w14:paraId="4D6788D9" w14:textId="61360F2B" w:rsidR="00A90150" w:rsidRPr="00BE596A" w:rsidRDefault="00182EFF" w:rsidP="004A1387">
      <w:r w:rsidRPr="00BE596A">
        <w:t xml:space="preserve">Character fields in observational data files are restricted to the printable 7-bit ASCII characters, plus the blank character. </w:t>
      </w:r>
      <w:r w:rsidR="00157D16" w:rsidRPr="00BE596A">
        <w:t xml:space="preserve"> </w:t>
      </w:r>
      <w:r w:rsidR="001E4DC1" w:rsidRPr="00BE596A">
        <w:t>Within this character set</w:t>
      </w:r>
      <w:r w:rsidR="00581846" w:rsidRPr="00BE596A">
        <w:t>,</w:t>
      </w:r>
      <w:r w:rsidR="001E4DC1" w:rsidRPr="00BE596A">
        <w:t xml:space="preserve"> </w:t>
      </w:r>
      <w:r w:rsidRPr="00BE596A">
        <w:t xml:space="preserve">PDS defines a number of specific </w:t>
      </w:r>
      <w:r w:rsidR="003D1FD4" w:rsidRPr="00BE596A">
        <w:t xml:space="preserve">data </w:t>
      </w:r>
      <w:r w:rsidRPr="00BE596A">
        <w:t>types based on formatting constraints and requirements</w:t>
      </w:r>
      <w:r w:rsidR="001E4DC1" w:rsidRPr="00BE596A">
        <w:t xml:space="preserve">; examples include </w:t>
      </w:r>
      <w:r w:rsidR="001E4DC1" w:rsidRPr="00BE596A">
        <w:rPr>
          <w:rFonts w:ascii="Courier" w:hAnsi="Courier"/>
        </w:rPr>
        <w:t>ASCII_MD5_Checksum</w:t>
      </w:r>
      <w:r w:rsidR="001E4DC1" w:rsidRPr="00BE596A">
        <w:t xml:space="preserve">, which is limited to the characters </w:t>
      </w:r>
      <w:r w:rsidR="001E4DC1" w:rsidRPr="00BE596A">
        <w:rPr>
          <w:rFonts w:ascii="Courier" w:hAnsi="Courier"/>
        </w:rPr>
        <w:t>0-9</w:t>
      </w:r>
      <w:r w:rsidR="001E4DC1" w:rsidRPr="00BE596A">
        <w:t xml:space="preserve">, </w:t>
      </w:r>
      <w:r w:rsidR="001E4DC1" w:rsidRPr="00BE596A">
        <w:rPr>
          <w:rFonts w:ascii="Courier" w:hAnsi="Courier"/>
        </w:rPr>
        <w:t>a-f</w:t>
      </w:r>
      <w:r w:rsidR="001E4DC1" w:rsidRPr="00BE596A">
        <w:t xml:space="preserve">, and </w:t>
      </w:r>
      <w:r w:rsidR="00CC5839">
        <w:rPr>
          <w:rFonts w:ascii="Courier" w:hAnsi="Courier"/>
        </w:rPr>
        <w:t>A-F</w:t>
      </w:r>
      <w:r w:rsidR="00CC5839">
        <w:t xml:space="preserve">. These data types may be used in both binary and character tables; they are the </w:t>
      </w:r>
      <w:r w:rsidR="00CC5839">
        <w:rPr>
          <w:i/>
        </w:rPr>
        <w:t>only</w:t>
      </w:r>
      <w:r w:rsidR="00CC5839">
        <w:t xml:space="preserve"> choices for character tables.  </w:t>
      </w:r>
      <w:r w:rsidR="00CC5839" w:rsidRPr="00CC5839">
        <w:t xml:space="preserve">PDS also allows the non-printing </w:t>
      </w:r>
      <w:r w:rsidR="00CC5839" w:rsidRPr="00CC5839">
        <w:rPr>
          <w:rFonts w:ascii="Courier" w:hAnsi="Courier"/>
        </w:rPr>
        <w:t>T</w:t>
      </w:r>
      <w:r w:rsidR="00F31CB7">
        <w:rPr>
          <w:rFonts w:ascii="Courier" w:hAnsi="Courier"/>
        </w:rPr>
        <w:t>ab</w:t>
      </w:r>
      <w:r w:rsidR="00CC5839" w:rsidRPr="00CC5839">
        <w:t xml:space="preserve"> as a field delimiter in the </w:t>
      </w:r>
      <w:r w:rsidR="00CC5839" w:rsidRPr="00CC5839">
        <w:rPr>
          <w:rFonts w:ascii="Courier" w:hAnsi="Courier"/>
        </w:rPr>
        <w:t>Table_Delimited</w:t>
      </w:r>
      <w:r w:rsidR="00CC5839" w:rsidRPr="00CC5839">
        <w:t xml:space="preserve">  class and</w:t>
      </w:r>
      <w:r w:rsidR="003825C7">
        <w:t xml:space="preserve"> requires</w:t>
      </w:r>
      <w:r w:rsidR="00CC5839" w:rsidRPr="00CC5839">
        <w:t xml:space="preserve"> the  </w:t>
      </w:r>
      <w:r w:rsidR="00CC5839" w:rsidRPr="00CC5839">
        <w:rPr>
          <w:rFonts w:ascii="Courier" w:hAnsi="Courier"/>
        </w:rPr>
        <w:t>C</w:t>
      </w:r>
      <w:r w:rsidR="00567E4C">
        <w:rPr>
          <w:rFonts w:ascii="Courier" w:hAnsi="Courier"/>
        </w:rPr>
        <w:t>arriage</w:t>
      </w:r>
      <w:r w:rsidR="00F31CB7">
        <w:rPr>
          <w:rFonts w:ascii="Courier" w:hAnsi="Courier"/>
        </w:rPr>
        <w:t>-</w:t>
      </w:r>
      <w:r w:rsidR="00CC5839" w:rsidRPr="00CC5839">
        <w:rPr>
          <w:rFonts w:ascii="Courier" w:hAnsi="Courier"/>
        </w:rPr>
        <w:t>R</w:t>
      </w:r>
      <w:r w:rsidR="00567E4C">
        <w:rPr>
          <w:rFonts w:ascii="Courier" w:hAnsi="Courier"/>
        </w:rPr>
        <w:t>eturn</w:t>
      </w:r>
      <w:r w:rsidR="00F31CB7">
        <w:rPr>
          <w:rFonts w:ascii="Courier" w:hAnsi="Courier"/>
        </w:rPr>
        <w:t xml:space="preserve"> Line-</w:t>
      </w:r>
      <w:r w:rsidR="00567E4C">
        <w:rPr>
          <w:rFonts w:ascii="Courier" w:hAnsi="Courier"/>
        </w:rPr>
        <w:t>F</w:t>
      </w:r>
      <w:r w:rsidR="00F31CB7">
        <w:rPr>
          <w:rFonts w:ascii="Courier" w:hAnsi="Courier"/>
        </w:rPr>
        <w:t>eed</w:t>
      </w:r>
      <w:r w:rsidR="003825C7">
        <w:t xml:space="preserve"> pair as the record delimiter</w:t>
      </w:r>
      <w:r w:rsidR="00567E4C">
        <w:t xml:space="preserve"> in both </w:t>
      </w:r>
      <w:r w:rsidR="00567E4C" w:rsidRPr="00010C26">
        <w:rPr>
          <w:rFonts w:ascii="Courier" w:hAnsi="Courier"/>
        </w:rPr>
        <w:t>Table_Delimited</w:t>
      </w:r>
      <w:r w:rsidR="00567E4C">
        <w:t xml:space="preserve"> and </w:t>
      </w:r>
      <w:r w:rsidR="00567E4C" w:rsidRPr="00010C26">
        <w:rPr>
          <w:rFonts w:ascii="Courier" w:hAnsi="Courier"/>
        </w:rPr>
        <w:t>Table_Character</w:t>
      </w:r>
      <w:r w:rsidR="00567E4C">
        <w:t>.</w:t>
      </w:r>
    </w:p>
    <w:p w14:paraId="643646EE" w14:textId="77777777" w:rsidR="00C10BC8" w:rsidRDefault="00DB2BDD" w:rsidP="00C10BC8">
      <w:pPr>
        <w:pStyle w:val="Heading3"/>
      </w:pPr>
      <w:bookmarkStart w:id="86" w:name="_Toc292915730"/>
      <w:bookmarkStart w:id="87" w:name="_Toc6498330"/>
      <w:r>
        <w:t>9</w:t>
      </w:r>
      <w:r w:rsidR="00182EFF" w:rsidRPr="004A1387">
        <w:t>.2 Binary Types</w:t>
      </w:r>
      <w:bookmarkEnd w:id="86"/>
      <w:bookmarkEnd w:id="87"/>
    </w:p>
    <w:p w14:paraId="2D3E9BBF" w14:textId="77777777" w:rsidR="00182EFF" w:rsidRPr="004A1387" w:rsidRDefault="00182EFF" w:rsidP="004A1387">
      <w:r w:rsidRPr="004A1387">
        <w:t xml:space="preserve">Binary </w:t>
      </w:r>
      <w:r w:rsidR="003D1FD4">
        <w:t xml:space="preserve">data </w:t>
      </w:r>
      <w:r w:rsidRPr="004A1387">
        <w:t xml:space="preserve">types </w:t>
      </w:r>
      <w:r w:rsidR="003D1FD4">
        <w:t>must</w:t>
      </w:r>
      <w:r w:rsidRPr="004A1387">
        <w:t xml:space="preserve"> be used</w:t>
      </w:r>
      <w:r w:rsidR="003825C7">
        <w:t xml:space="preserve"> in arrays</w:t>
      </w:r>
      <w:r w:rsidRPr="004A1387">
        <w:t xml:space="preserve"> </w:t>
      </w:r>
      <w:r w:rsidR="003D1FD4">
        <w:t xml:space="preserve">and in binary tables.  </w:t>
      </w:r>
      <w:r w:rsidR="00BE596A">
        <w:t>A</w:t>
      </w:r>
      <w:r w:rsidR="003D1FD4">
        <w:t xml:space="preserve">cceptable </w:t>
      </w:r>
      <w:r w:rsidRPr="004A1387">
        <w:t xml:space="preserve">binary </w:t>
      </w:r>
      <w:r w:rsidR="003D1FD4">
        <w:t>data</w:t>
      </w:r>
      <w:r w:rsidRPr="004A1387">
        <w:t xml:space="preserve"> </w:t>
      </w:r>
      <w:r w:rsidR="003D1FD4">
        <w:t>types</w:t>
      </w:r>
      <w:r w:rsidRPr="004A1387">
        <w:t xml:space="preserve"> </w:t>
      </w:r>
      <w:r w:rsidR="00BE596A">
        <w:t xml:space="preserve">include signed and unsigned integers of various bit lengths, </w:t>
      </w:r>
      <w:r w:rsidR="00522192">
        <w:t xml:space="preserve">IEEE 754 </w:t>
      </w:r>
      <w:r w:rsidR="00BE596A">
        <w:t>floating point representations of 4- and 8-byte lengths, and complex formats constructed from floating point components.  Two byte orders are recognized for binary numbers — least significant byte first (LSB) and most significant byte first (MSB).</w:t>
      </w:r>
    </w:p>
    <w:p w14:paraId="5982AE1D" w14:textId="77777777" w:rsidR="00C10BC8" w:rsidRDefault="00C10BC8" w:rsidP="00C10BC8">
      <w:pPr>
        <w:pStyle w:val="Heading2"/>
      </w:pPr>
      <w:bookmarkStart w:id="88" w:name="_Toc292915731"/>
      <w:bookmarkStart w:id="89" w:name="_Toc6498331"/>
      <w:r>
        <w:t>1</w:t>
      </w:r>
      <w:r w:rsidR="00DB2BDD">
        <w:t>0</w:t>
      </w:r>
      <w:r w:rsidR="00182EFF" w:rsidRPr="004A1387">
        <w:t>. Arrays</w:t>
      </w:r>
      <w:bookmarkEnd w:id="88"/>
      <w:bookmarkEnd w:id="89"/>
    </w:p>
    <w:p w14:paraId="156081AD" w14:textId="3EA48590" w:rsidR="00182EFF" w:rsidRPr="004A1387" w:rsidRDefault="00182EFF" w:rsidP="004A1387">
      <w:r w:rsidRPr="004A1387">
        <w:t xml:space="preserve">The simplest structure available for data storage is the </w:t>
      </w:r>
      <w:r w:rsidR="003D1FD4">
        <w:t>(</w:t>
      </w:r>
      <w:r w:rsidRPr="004A1387">
        <w:t>homogeneous</w:t>
      </w:r>
      <w:r w:rsidR="003D1FD4">
        <w:t>) array —</w:t>
      </w:r>
      <w:r w:rsidRPr="004A1387">
        <w:t xml:space="preserve"> that is, an </w:t>
      </w:r>
      <w:r w:rsidR="003D1FD4">
        <w:t>N-dimensional structure</w:t>
      </w:r>
      <w:r w:rsidRPr="004A1387">
        <w:t xml:space="preserve"> in which all the elements </w:t>
      </w:r>
      <w:r w:rsidR="00BE596A">
        <w:t>have</w:t>
      </w:r>
      <w:r w:rsidR="00BE596A" w:rsidRPr="004A1387">
        <w:t xml:space="preserve"> </w:t>
      </w:r>
      <w:r w:rsidRPr="004A1387">
        <w:t>the same data type. This is the structure underlying all images, spectral cubes, maps</w:t>
      </w:r>
      <w:r w:rsidR="003D1FD4">
        <w:t>,</w:t>
      </w:r>
      <w:r w:rsidRPr="004A1387">
        <w:t xml:space="preserve"> and similar structures. </w:t>
      </w:r>
      <w:r w:rsidR="00BE596A">
        <w:t>D</w:t>
      </w:r>
      <w:r w:rsidRPr="004A1387">
        <w:t>efin</w:t>
      </w:r>
      <w:r w:rsidR="00BE596A">
        <w:t>ing</w:t>
      </w:r>
      <w:r w:rsidRPr="004A1387">
        <w:t xml:space="preserve"> an </w:t>
      </w:r>
      <w:r w:rsidRPr="004A1387">
        <w:lastRenderedPageBreak/>
        <w:t xml:space="preserve">array </w:t>
      </w:r>
      <w:r w:rsidR="00BE596A">
        <w:t>requires definition of</w:t>
      </w:r>
      <w:r w:rsidRPr="004A1387">
        <w:t xml:space="preserve"> the element type, and then </w:t>
      </w:r>
      <w:r w:rsidR="00BE596A">
        <w:t>definition of</w:t>
      </w:r>
      <w:r w:rsidR="00BE596A" w:rsidRPr="004A1387">
        <w:t xml:space="preserve"> </w:t>
      </w:r>
      <w:r w:rsidRPr="004A1387">
        <w:t>the number and lengths of each of the axes.</w:t>
      </w:r>
      <w:r w:rsidR="003D1FD4">
        <w:t xml:space="preserve">  </w:t>
      </w:r>
    </w:p>
    <w:p w14:paraId="79797B1E" w14:textId="77777777" w:rsidR="00C10BC8" w:rsidRDefault="00C10BC8" w:rsidP="00C10BC8">
      <w:pPr>
        <w:pStyle w:val="Heading3"/>
      </w:pPr>
      <w:bookmarkStart w:id="90" w:name="_Toc292915732"/>
      <w:bookmarkStart w:id="91" w:name="_Toc6498332"/>
      <w:r>
        <w:t>1</w:t>
      </w:r>
      <w:r w:rsidR="00DB2BDD">
        <w:t>0</w:t>
      </w:r>
      <w:r w:rsidR="00182EFF" w:rsidRPr="004A1387">
        <w:t>.1 Elements</w:t>
      </w:r>
      <w:bookmarkEnd w:id="90"/>
      <w:bookmarkEnd w:id="91"/>
    </w:p>
    <w:p w14:paraId="5BB90CBF" w14:textId="48A4AFB7" w:rsidR="00182EFF" w:rsidRPr="004A1387" w:rsidRDefault="00182EFF" w:rsidP="004A1387">
      <w:r w:rsidRPr="004A1387">
        <w:t xml:space="preserve">Any of the </w:t>
      </w:r>
      <w:r w:rsidR="003D1FD4">
        <w:t>binary types</w:t>
      </w:r>
      <w:r w:rsidR="00253F39">
        <w:t xml:space="preserve"> based on 8-bit bytes</w:t>
      </w:r>
      <w:r w:rsidR="003D1FD4">
        <w:t xml:space="preserve"> listed in section </w:t>
      </w:r>
      <w:r w:rsidR="00BE596A">
        <w:t>9</w:t>
      </w:r>
      <w:r w:rsidRPr="004A1387">
        <w:t xml:space="preserve">.2 may be used as the </w:t>
      </w:r>
      <w:r w:rsidR="003D1FD4">
        <w:t>data</w:t>
      </w:r>
      <w:r w:rsidRPr="004A1387">
        <w:t xml:space="preserve"> type for an array</w:t>
      </w:r>
      <w:r w:rsidR="003D1FD4">
        <w:t xml:space="preserve"> element</w:t>
      </w:r>
      <w:r w:rsidRPr="004A1387">
        <w:t xml:space="preserve">. </w:t>
      </w:r>
      <w:r w:rsidR="003D1FD4">
        <w:t xml:space="preserve"> </w:t>
      </w:r>
      <w:r w:rsidR="00BE596A">
        <w:t>Array</w:t>
      </w:r>
      <w:r w:rsidRPr="004A1387">
        <w:t xml:space="preserve"> elements may be associated with a number of characteristics </w:t>
      </w:r>
      <w:r w:rsidR="00BE596A">
        <w:t xml:space="preserve">such as </w:t>
      </w:r>
      <w:r w:rsidR="003D1FD4">
        <w:t xml:space="preserve">units of measure, </w:t>
      </w:r>
      <w:r w:rsidRPr="004A1387">
        <w:t>offset</w:t>
      </w:r>
      <w:r w:rsidR="003D1FD4">
        <w:t>s, and</w:t>
      </w:r>
      <w:r w:rsidRPr="004A1387">
        <w:t xml:space="preserve"> scaling factor</w:t>
      </w:r>
      <w:r w:rsidR="003D1FD4">
        <w:t>s</w:t>
      </w:r>
      <w:r w:rsidRPr="004A1387">
        <w:t xml:space="preserve">. </w:t>
      </w:r>
      <w:r w:rsidR="003D1FD4">
        <w:t xml:space="preserve"> </w:t>
      </w:r>
      <w:r w:rsidRPr="004A1387">
        <w:t xml:space="preserve">The data preparer </w:t>
      </w:r>
      <w:r w:rsidR="00253F39">
        <w:t>may</w:t>
      </w:r>
      <w:r w:rsidR="00253F39" w:rsidRPr="004A1387">
        <w:t xml:space="preserve"> </w:t>
      </w:r>
      <w:r w:rsidRPr="004A1387">
        <w:t>also designate s</w:t>
      </w:r>
      <w:r w:rsidR="003D1FD4">
        <w:t xml:space="preserve">pecific </w:t>
      </w:r>
      <w:r w:rsidR="00BE596A">
        <w:t>‘</w:t>
      </w:r>
      <w:r w:rsidR="003D1FD4">
        <w:t>flag</w:t>
      </w:r>
      <w:r w:rsidR="00BE596A">
        <w:t>’</w:t>
      </w:r>
      <w:r w:rsidR="003D1FD4">
        <w:t xml:space="preserve"> values to be used — </w:t>
      </w:r>
      <w:r w:rsidRPr="004A1387">
        <w:t xml:space="preserve">for example, to indicate saturated pixels in an image. </w:t>
      </w:r>
      <w:r w:rsidR="003D1FD4">
        <w:t xml:space="preserve"> </w:t>
      </w:r>
      <w:r w:rsidRPr="004A1387">
        <w:t xml:space="preserve">In </w:t>
      </w:r>
      <w:r w:rsidR="00BE596A">
        <w:t>a</w:t>
      </w:r>
      <w:r w:rsidR="00BE596A" w:rsidRPr="004A1387">
        <w:t xml:space="preserve"> </w:t>
      </w:r>
      <w:r w:rsidRPr="004A1387">
        <w:t>PDS4 XML label, the element and i</w:t>
      </w:r>
      <w:r w:rsidR="003D1FD4">
        <w:t xml:space="preserve">ts attributes </w:t>
      </w:r>
      <w:r w:rsidR="00BE596A">
        <w:t>are</w:t>
      </w:r>
      <w:r w:rsidR="003D1FD4">
        <w:t xml:space="preserve"> defined using</w:t>
      </w:r>
      <w:r w:rsidRPr="004A1387">
        <w:t xml:space="preserve"> </w:t>
      </w:r>
      <w:r w:rsidR="003D1FD4">
        <w:t>the</w:t>
      </w:r>
      <w:r w:rsidRPr="004A1387">
        <w:t xml:space="preserve"> </w:t>
      </w:r>
      <w:r w:rsidR="003D1FD4" w:rsidRPr="003D1FD4">
        <w:rPr>
          <w:rFonts w:ascii="Courier" w:hAnsi="Courier"/>
        </w:rPr>
        <w:t>Element_Array</w:t>
      </w:r>
      <w:r w:rsidRPr="004A1387">
        <w:t xml:space="preserve"> class in the </w:t>
      </w:r>
      <w:r w:rsidR="00F31CB7">
        <w:t>common</w:t>
      </w:r>
      <w:r w:rsidRPr="004A1387">
        <w:t xml:space="preserve"> PDS data dictionary.</w:t>
      </w:r>
    </w:p>
    <w:p w14:paraId="39736A86" w14:textId="77777777" w:rsidR="00C10BC8" w:rsidRDefault="00C10BC8" w:rsidP="00C10BC8">
      <w:pPr>
        <w:pStyle w:val="Heading3"/>
      </w:pPr>
      <w:bookmarkStart w:id="92" w:name="_Toc292915733"/>
      <w:bookmarkStart w:id="93" w:name="_Toc6498333"/>
      <w:r>
        <w:t>1</w:t>
      </w:r>
      <w:r w:rsidR="00DB2BDD">
        <w:t>0</w:t>
      </w:r>
      <w:r w:rsidR="00182EFF" w:rsidRPr="004A1387">
        <w:t>.2 Axes</w:t>
      </w:r>
      <w:bookmarkEnd w:id="92"/>
      <w:bookmarkEnd w:id="93"/>
    </w:p>
    <w:p w14:paraId="4087CD46" w14:textId="70F5E77A" w:rsidR="00AB0639" w:rsidRDefault="00182EFF" w:rsidP="004A1387">
      <w:r w:rsidRPr="004A1387">
        <w:t xml:space="preserve">Each array will have one or more axes. In </w:t>
      </w:r>
      <w:r w:rsidR="00BE596A">
        <w:t>a</w:t>
      </w:r>
      <w:r w:rsidR="00BE596A" w:rsidRPr="004A1387">
        <w:t xml:space="preserve"> </w:t>
      </w:r>
      <w:r w:rsidRPr="004A1387">
        <w:t xml:space="preserve">PDS4 label, each axis </w:t>
      </w:r>
      <w:r w:rsidR="00BE596A">
        <w:t>is</w:t>
      </w:r>
      <w:r w:rsidRPr="004A1387">
        <w:t xml:space="preserve"> defined </w:t>
      </w:r>
      <w:r w:rsidR="00633632">
        <w:t xml:space="preserve">using the </w:t>
      </w:r>
      <w:r w:rsidR="00633632" w:rsidRPr="00633632">
        <w:rPr>
          <w:rFonts w:ascii="Courier" w:hAnsi="Courier"/>
        </w:rPr>
        <w:t>Axis_Array</w:t>
      </w:r>
      <w:r w:rsidR="00633632">
        <w:t xml:space="preserve"> class in the </w:t>
      </w:r>
      <w:r w:rsidR="00F31CB7">
        <w:t>common</w:t>
      </w:r>
      <w:r w:rsidR="00633632">
        <w:t xml:space="preserve"> PDS data dictionary</w:t>
      </w:r>
      <w:r w:rsidRPr="004A1387">
        <w:t xml:space="preserve"> so that interpretive attributes (like the name of the axis) can be specified for each axis individually. The principal attribute of an axis is its length.</w:t>
      </w:r>
    </w:p>
    <w:p w14:paraId="47EAEA75" w14:textId="77777777" w:rsidR="00182EFF" w:rsidRDefault="00182EFF" w:rsidP="004A1387">
      <w:r w:rsidRPr="004A1387">
        <w:t xml:space="preserve">The order in which the axes are defined is significant; it is important to know which axis comes first, which second, </w:t>
      </w:r>
      <w:r w:rsidRPr="00633632">
        <w:rPr>
          <w:i/>
        </w:rPr>
        <w:t>etc</w:t>
      </w:r>
      <w:r w:rsidRPr="004A1387">
        <w:t>., so that axes can be accurately mapped to subscripts in storage array</w:t>
      </w:r>
      <w:r w:rsidR="00633632">
        <w:t>s in program memory</w:t>
      </w:r>
      <w:r w:rsidRPr="004A1387">
        <w:t xml:space="preserve"> and to storage order in the physical file. </w:t>
      </w:r>
      <w:r w:rsidR="00633632">
        <w:t xml:space="preserve"> </w:t>
      </w:r>
      <w:r w:rsidRPr="004A1387">
        <w:t xml:space="preserve">In </w:t>
      </w:r>
      <w:r w:rsidR="00BE596A">
        <w:t>a</w:t>
      </w:r>
      <w:r w:rsidR="00BE596A" w:rsidRPr="004A1387">
        <w:t xml:space="preserve"> </w:t>
      </w:r>
      <w:r w:rsidRPr="004A1387">
        <w:t xml:space="preserve">PDS4 label, axis order </w:t>
      </w:r>
      <w:r w:rsidR="00BE596A">
        <w:t>is</w:t>
      </w:r>
      <w:r w:rsidRPr="004A1387">
        <w:t xml:space="preserve"> stated explicitly </w:t>
      </w:r>
      <w:r w:rsidR="00633632">
        <w:t>using</w:t>
      </w:r>
      <w:r w:rsidRPr="004A1387">
        <w:t xml:space="preserve"> a sequence number in each axis </w:t>
      </w:r>
      <w:r w:rsidR="00633632">
        <w:t>definition</w:t>
      </w:r>
      <w:r w:rsidRPr="004A1387">
        <w:t xml:space="preserve">. </w:t>
      </w:r>
      <w:r w:rsidR="00633632">
        <w:t xml:space="preserve"> </w:t>
      </w:r>
      <w:r w:rsidRPr="004A1387">
        <w:t xml:space="preserve">If the axes of an array correspond to subscripts, then the axis with sequence number 1 would be the first (leftmost) subscript, axis number 2 the next, and so on. </w:t>
      </w:r>
    </w:p>
    <w:p w14:paraId="7231492B" w14:textId="77777777" w:rsidR="00C10BC8" w:rsidRDefault="00C10BC8" w:rsidP="00C10BC8">
      <w:pPr>
        <w:pStyle w:val="Heading3"/>
      </w:pPr>
      <w:bookmarkStart w:id="94" w:name="_Toc292915734"/>
      <w:bookmarkStart w:id="95" w:name="_Toc6498334"/>
      <w:r>
        <w:t>1</w:t>
      </w:r>
      <w:r w:rsidR="00DB2BDD">
        <w:t>0</w:t>
      </w:r>
      <w:r w:rsidR="00182EFF" w:rsidRPr="004A1387">
        <w:t>.3 Storage Order</w:t>
      </w:r>
      <w:bookmarkEnd w:id="94"/>
      <w:bookmarkEnd w:id="95"/>
    </w:p>
    <w:p w14:paraId="520DA2DA" w14:textId="77777777" w:rsidR="00AB0639" w:rsidRDefault="00182EFF" w:rsidP="004A1387">
      <w:r w:rsidRPr="004A1387">
        <w:t xml:space="preserve">The individual </w:t>
      </w:r>
      <w:r w:rsidR="00253F39">
        <w:t xml:space="preserve">bytes </w:t>
      </w:r>
      <w:r w:rsidR="000F17F1">
        <w:t>of</w:t>
      </w:r>
      <w:r w:rsidRPr="004A1387">
        <w:t xml:space="preserve"> any array</w:t>
      </w:r>
      <w:r w:rsidR="000F17F1">
        <w:t xml:space="preserve"> element are stored</w:t>
      </w:r>
      <w:r w:rsidRPr="004A1387">
        <w:t xml:space="preserve"> in the orde</w:t>
      </w:r>
      <w:r w:rsidR="000F17F1">
        <w:t>r dictated by their scalar type; for example, LSB and MSB have opposite byte orders.</w:t>
      </w:r>
    </w:p>
    <w:p w14:paraId="16D1D763" w14:textId="77777777" w:rsidR="00AB0639" w:rsidRDefault="00182EFF" w:rsidP="004A1387">
      <w:r w:rsidRPr="004A1387">
        <w:t xml:space="preserve">The elements of the array are stored such that the subscript along axis 1 (notationally, the leftmost axis) varies most </w:t>
      </w:r>
      <w:r w:rsidR="003825C7">
        <w:t>slowly</w:t>
      </w:r>
      <w:r w:rsidRPr="004A1387">
        <w:t xml:space="preserve">; that along axis 2 next most </w:t>
      </w:r>
      <w:r w:rsidR="003825C7">
        <w:t>slowly</w:t>
      </w:r>
      <w:r w:rsidRPr="004A1387">
        <w:t xml:space="preserve">; and so on. This means that the elements along the highest-numbered (rightmost) axis will be stored contiguously. This storage order has also been called </w:t>
      </w:r>
      <w:r w:rsidR="003825C7">
        <w:t>row</w:t>
      </w:r>
      <w:r w:rsidRPr="004A1387">
        <w:t>-major order historically, from 2-dimensional arrays in which the subscripts we</w:t>
      </w:r>
      <w:r w:rsidR="000F17F1">
        <w:t>re thought of as [row, column] —</w:t>
      </w:r>
      <w:r w:rsidRPr="004A1387">
        <w:t xml:space="preserve"> though this becomes a less intuitive description as the number of axes increases.</w:t>
      </w:r>
    </w:p>
    <w:p w14:paraId="48FA1FD8" w14:textId="77777777" w:rsidR="00182EFF" w:rsidRPr="004A1387" w:rsidRDefault="00182EFF" w:rsidP="004A1387">
      <w:r w:rsidRPr="004A1387">
        <w:t>This order also corresponds to the storage ord</w:t>
      </w:r>
      <w:r w:rsidR="003825C7">
        <w:t>er used by the C programming language</w:t>
      </w:r>
      <w:r w:rsidRPr="004A1387">
        <w:t>, and</w:t>
      </w:r>
      <w:r w:rsidR="001F2A9E">
        <w:t xml:space="preserve"> it is</w:t>
      </w:r>
      <w:r w:rsidRPr="004A1387">
        <w:t xml:space="preserve"> the default storage order for 2-dimensional</w:t>
      </w:r>
      <w:r w:rsidR="000F17F1">
        <w:t xml:space="preserve"> images under the PDS3 standard</w:t>
      </w:r>
      <w:r w:rsidRPr="004A1387">
        <w:t>.</w:t>
      </w:r>
    </w:p>
    <w:p w14:paraId="3EA48400" w14:textId="77777777" w:rsidR="00C10BC8" w:rsidRDefault="00C10BC8" w:rsidP="00C10BC8">
      <w:pPr>
        <w:pStyle w:val="Heading3"/>
      </w:pPr>
      <w:bookmarkStart w:id="96" w:name="_Toc292915735"/>
      <w:bookmarkStart w:id="97" w:name="_Toc6498335"/>
      <w:r>
        <w:t>1</w:t>
      </w:r>
      <w:r w:rsidR="00DB2BDD">
        <w:t>0</w:t>
      </w:r>
      <w:r w:rsidR="00182EFF" w:rsidRPr="004A1387">
        <w:t>.4 Additional Considerations</w:t>
      </w:r>
      <w:bookmarkEnd w:id="96"/>
      <w:bookmarkEnd w:id="97"/>
    </w:p>
    <w:p w14:paraId="76DBAC37" w14:textId="77777777" w:rsidR="00182EFF" w:rsidRPr="004A1387" w:rsidRDefault="00182EFF" w:rsidP="00535DD8">
      <w:pPr>
        <w:jc w:val="both"/>
      </w:pPr>
      <w:r w:rsidRPr="004A1387">
        <w:t xml:space="preserve">The mapping of logical array space to storage space can be tricky </w:t>
      </w:r>
      <w:r w:rsidR="001F2A9E">
        <w:t xml:space="preserve">— as </w:t>
      </w:r>
      <w:r w:rsidRPr="004A1387">
        <w:t xml:space="preserve">when going from an analysis format to a PDS4 archival format. </w:t>
      </w:r>
      <w:r w:rsidR="001F2A9E">
        <w:t xml:space="preserve"> </w:t>
      </w:r>
      <w:r w:rsidRPr="004A1387">
        <w:t>It is absolutely essential that it be done correctly</w:t>
      </w:r>
      <w:r w:rsidR="00BE596A">
        <w:t xml:space="preserve"> </w:t>
      </w:r>
      <w:r w:rsidRPr="004A1387">
        <w:t xml:space="preserve">so that high-level descriptive parameters can be </w:t>
      </w:r>
      <w:r w:rsidR="000F17F1">
        <w:t xml:space="preserve">properly applied. </w:t>
      </w:r>
      <w:r w:rsidR="001F2A9E">
        <w:t xml:space="preserve"> </w:t>
      </w:r>
      <w:r w:rsidR="000F17F1">
        <w:t>A</w:t>
      </w:r>
      <w:r w:rsidR="001F2A9E">
        <w:t xml:space="preserve"> two-dimensional</w:t>
      </w:r>
      <w:r w:rsidRPr="004A1387">
        <w:t xml:space="preserve"> image incorrectly stored will ultimately appear inverted on a </w:t>
      </w:r>
      <w:r w:rsidR="000F17F1">
        <w:t>display device, making</w:t>
      </w:r>
      <w:r w:rsidRPr="004A1387">
        <w:t xml:space="preserve"> it impossible for a user to d</w:t>
      </w:r>
      <w:r w:rsidR="000F17F1">
        <w:t xml:space="preserve">etermine the direction of </w:t>
      </w:r>
      <w:r w:rsidRPr="004A1387">
        <w:t>celestial north relative to targets in the image</w:t>
      </w:r>
      <w:r w:rsidR="000F17F1">
        <w:t>, for example</w:t>
      </w:r>
      <w:r w:rsidRPr="004A1387">
        <w:t>.</w:t>
      </w:r>
    </w:p>
    <w:p w14:paraId="6C7B59FF" w14:textId="77777777" w:rsidR="00C10BC8" w:rsidRDefault="00C10BC8" w:rsidP="00C10BC8">
      <w:pPr>
        <w:pStyle w:val="Heading2"/>
      </w:pPr>
      <w:bookmarkStart w:id="98" w:name="_Toc292915736"/>
      <w:bookmarkStart w:id="99" w:name="_Toc6498336"/>
      <w:r>
        <w:lastRenderedPageBreak/>
        <w:t>1</w:t>
      </w:r>
      <w:r w:rsidR="00DB2BDD">
        <w:t>1</w:t>
      </w:r>
      <w:r w:rsidR="00182EFF" w:rsidRPr="004A1387">
        <w:t>. Tables</w:t>
      </w:r>
      <w:bookmarkEnd w:id="98"/>
      <w:bookmarkEnd w:id="99"/>
    </w:p>
    <w:p w14:paraId="37855507" w14:textId="77777777" w:rsidR="000F17F1" w:rsidRDefault="000F17F1" w:rsidP="004A1387">
      <w:r>
        <w:t xml:space="preserve">Tables — </w:t>
      </w:r>
      <w:r w:rsidR="00182EFF" w:rsidRPr="004A1387">
        <w:t>more s</w:t>
      </w:r>
      <w:r>
        <w:t>pecifically fixed-width tables</w:t>
      </w:r>
      <w:r w:rsidR="00497352">
        <w:rPr>
          <w:rStyle w:val="FootnoteReference"/>
        </w:rPr>
        <w:footnoteReference w:id="10"/>
      </w:r>
      <w:r>
        <w:t xml:space="preserve"> — </w:t>
      </w:r>
      <w:r w:rsidR="00182EFF" w:rsidRPr="004A1387">
        <w:t xml:space="preserve">consist of a repeating record structure </w:t>
      </w:r>
      <w:r>
        <w:t xml:space="preserve">with each record </w:t>
      </w:r>
      <w:r w:rsidR="00182EFF" w:rsidRPr="004A1387">
        <w:t>comprising a set of fields. PDS requires that each field be a fixed-width scalar of an appropriate type. All records in the table must ha</w:t>
      </w:r>
      <w:r>
        <w:t>ve exactly the same structure; c</w:t>
      </w:r>
      <w:r w:rsidR="00182EFF" w:rsidRPr="004A1387">
        <w:t>onsequently, all records in a table will have the same length.</w:t>
      </w:r>
    </w:p>
    <w:p w14:paraId="71A2ED6F" w14:textId="56514CA6" w:rsidR="00182EFF" w:rsidRPr="004A1387" w:rsidRDefault="00497352" w:rsidP="004A1387">
      <w:r>
        <w:t>Fixed-width t</w:t>
      </w:r>
      <w:r w:rsidR="00182EFF" w:rsidRPr="004A1387">
        <w:t xml:space="preserve">ables come in two </w:t>
      </w:r>
      <w:r>
        <w:t xml:space="preserve">types — </w:t>
      </w:r>
      <w:r w:rsidR="00182EFF" w:rsidRPr="004A1387">
        <w:t>binary and character.</w:t>
      </w:r>
      <w:r w:rsidR="000F17F1">
        <w:t xml:space="preserve"> </w:t>
      </w:r>
      <w:r w:rsidR="00182EFF" w:rsidRPr="004A1387">
        <w:t xml:space="preserve"> Binary tables may contain character fields, but character tables may </w:t>
      </w:r>
      <w:r w:rsidR="00BE596A">
        <w:t>not</w:t>
      </w:r>
      <w:r w:rsidR="00BE596A" w:rsidRPr="004A1387">
        <w:t xml:space="preserve"> </w:t>
      </w:r>
      <w:r w:rsidR="00182EFF" w:rsidRPr="004A1387">
        <w:t>contain binary fields.</w:t>
      </w:r>
      <w:r w:rsidR="00692B78">
        <w:t xml:space="preserve"> An alternative to the fixed-width character table is the delimited table described in section 12.3.</w:t>
      </w:r>
    </w:p>
    <w:p w14:paraId="127BB9CE" w14:textId="77777777" w:rsidR="00C10BC8" w:rsidRDefault="00C10BC8" w:rsidP="00C10BC8">
      <w:pPr>
        <w:pStyle w:val="Heading3"/>
      </w:pPr>
      <w:bookmarkStart w:id="100" w:name="_Toc292915737"/>
      <w:bookmarkStart w:id="101" w:name="_Toc6498337"/>
      <w:r>
        <w:t>1</w:t>
      </w:r>
      <w:r w:rsidR="00BE596A">
        <w:t>1</w:t>
      </w:r>
      <w:r w:rsidR="00182EFF" w:rsidRPr="004A1387">
        <w:t>.1 Character Tables</w:t>
      </w:r>
      <w:bookmarkEnd w:id="100"/>
      <w:bookmarkEnd w:id="101"/>
    </w:p>
    <w:p w14:paraId="56D2F162" w14:textId="77777777" w:rsidR="00AB0639" w:rsidRDefault="00182EFF" w:rsidP="004A1387">
      <w:r w:rsidRPr="004A1387">
        <w:t>Each field in a character tabl</w:t>
      </w:r>
      <w:r w:rsidR="00497352">
        <w:t xml:space="preserve">e must have one of the </w:t>
      </w:r>
      <w:r w:rsidR="00BE596A">
        <w:t xml:space="preserve">allowed character </w:t>
      </w:r>
      <w:r w:rsidR="00497352">
        <w:t xml:space="preserve">data types </w:t>
      </w:r>
      <w:r w:rsidR="00522192">
        <w:t>(</w:t>
      </w:r>
      <w:r w:rsidR="00497352">
        <w:t xml:space="preserve">section </w:t>
      </w:r>
      <w:r w:rsidR="00BE596A">
        <w:t>9</w:t>
      </w:r>
      <w:r w:rsidR="00497352">
        <w:t xml:space="preserve">.1. </w:t>
      </w:r>
      <w:r w:rsidRPr="004A1387">
        <w:t xml:space="preserve"> Each record in a character table must end with a </w:t>
      </w:r>
      <w:r w:rsidRPr="00253F39">
        <w:t>two-byte</w:t>
      </w:r>
      <w:r w:rsidRPr="00550CED">
        <w:t xml:space="preserve"> </w:t>
      </w:r>
      <w:r w:rsidRPr="004A1387">
        <w:t xml:space="preserve">record delimiter consisting of the </w:t>
      </w:r>
      <w:r w:rsidR="00497352">
        <w:t xml:space="preserve">ASCII </w:t>
      </w:r>
      <w:r w:rsidRPr="004A1387">
        <w:t>carri</w:t>
      </w:r>
      <w:r w:rsidR="003825C7">
        <w:t>age return character and</w:t>
      </w:r>
      <w:r w:rsidRPr="004A1387">
        <w:t xml:space="preserve"> the </w:t>
      </w:r>
      <w:r w:rsidR="00497352">
        <w:t xml:space="preserve">ASCII </w:t>
      </w:r>
      <w:r w:rsidRPr="004A1387">
        <w:t>line</w:t>
      </w:r>
      <w:r w:rsidR="00497352">
        <w:t xml:space="preserve"> </w:t>
      </w:r>
      <w:r w:rsidRPr="004A1387">
        <w:t>feed character.</w:t>
      </w:r>
    </w:p>
    <w:p w14:paraId="43B85F6D" w14:textId="334533ED" w:rsidR="00AB0639" w:rsidRDefault="00692B78" w:rsidP="004A1387">
      <w:r>
        <w:t>Fixed-width c</w:t>
      </w:r>
      <w:r w:rsidR="00182EFF" w:rsidRPr="004A1387">
        <w:t xml:space="preserve">haracter tables </w:t>
      </w:r>
      <w:r w:rsidR="003825C7">
        <w:t>often</w:t>
      </w:r>
      <w:r w:rsidR="00182EFF" w:rsidRPr="004A1387">
        <w:t xml:space="preserve"> have </w:t>
      </w:r>
      <w:r w:rsidR="00550CED">
        <w:t>‘</w:t>
      </w:r>
      <w:r w:rsidR="00182EFF" w:rsidRPr="004A1387">
        <w:t>gutter space</w:t>
      </w:r>
      <w:r w:rsidR="00550CED">
        <w:t>’</w:t>
      </w:r>
      <w:r w:rsidR="00182EFF" w:rsidRPr="004A1387">
        <w:t xml:space="preserve"> between </w:t>
      </w:r>
      <w:r w:rsidR="00550CED">
        <w:t>fields</w:t>
      </w:r>
      <w:r w:rsidR="00182EFF" w:rsidRPr="004A1387">
        <w:t xml:space="preserve">. </w:t>
      </w:r>
      <w:r w:rsidR="00550CED">
        <w:t xml:space="preserve"> </w:t>
      </w:r>
      <w:r w:rsidR="00182EFF" w:rsidRPr="004A1387">
        <w:t xml:space="preserve">In most cases this will </w:t>
      </w:r>
      <w:r w:rsidR="00550CED">
        <w:t>be a blank character;</w:t>
      </w:r>
      <w:r w:rsidR="00182EFF" w:rsidRPr="004A1387">
        <w:t xml:space="preserve"> but it can </w:t>
      </w:r>
      <w:r w:rsidR="00550CED">
        <w:t xml:space="preserve">also be a </w:t>
      </w:r>
      <w:r w:rsidR="00AC562B">
        <w:t xml:space="preserve">fixed-length </w:t>
      </w:r>
      <w:r w:rsidR="00550CED">
        <w:t>string of blanks, a comma,</w:t>
      </w:r>
      <w:r w:rsidR="00182EFF" w:rsidRPr="004A1387">
        <w:t xml:space="preserve"> or any other string of one or</w:t>
      </w:r>
      <w:r w:rsidR="003825C7">
        <w:t xml:space="preserve"> more valid characters (printable</w:t>
      </w:r>
      <w:r w:rsidR="00182EFF" w:rsidRPr="004A1387">
        <w:t xml:space="preserve"> characters plus the blank). </w:t>
      </w:r>
      <w:r w:rsidR="00550CED">
        <w:t xml:space="preserve"> </w:t>
      </w:r>
      <w:r w:rsidR="00AF71BA">
        <w:t xml:space="preserve">Quotes, which enclose a field of characters, are considered to be part of the gutter space.  </w:t>
      </w:r>
      <w:r w:rsidR="00550CED">
        <w:t xml:space="preserve">Gutter space is not required; but </w:t>
      </w:r>
      <w:r w:rsidR="00182EFF" w:rsidRPr="004A1387">
        <w:t>character tables without gutter space tend to be less readable.</w:t>
      </w:r>
      <w:r>
        <w:t xml:space="preserve"> </w:t>
      </w:r>
    </w:p>
    <w:p w14:paraId="748BC4E0" w14:textId="77777777" w:rsidR="00AB0639" w:rsidRDefault="00AF71BA" w:rsidP="004A1387">
      <w:r w:rsidRPr="00522192">
        <w:t xml:space="preserve">Gutter space, </w:t>
      </w:r>
      <w:r w:rsidR="00182EFF" w:rsidRPr="00522192">
        <w:t xml:space="preserve">where it exists, and the </w:t>
      </w:r>
      <w:r w:rsidR="00CC5839" w:rsidRPr="00CC5839">
        <w:t>two-byte</w:t>
      </w:r>
      <w:r w:rsidR="00182EFF" w:rsidRPr="00522192">
        <w:t xml:space="preserve"> record delimiter are considered to</w:t>
      </w:r>
      <w:r w:rsidR="00182EFF" w:rsidRPr="004A1387">
        <w:t xml:space="preserve"> be outside the actual fields; their bytes should never be included in any of the field definitions in the character table record. </w:t>
      </w:r>
      <w:r w:rsidR="00522192">
        <w:t>T</w:t>
      </w:r>
      <w:r w:rsidR="00182EFF" w:rsidRPr="004A1387">
        <w:t xml:space="preserve">he </w:t>
      </w:r>
      <w:r w:rsidR="00522192">
        <w:t xml:space="preserve">summed </w:t>
      </w:r>
      <w:r w:rsidR="00182EFF" w:rsidRPr="004A1387">
        <w:t>widths of all defined fields</w:t>
      </w:r>
      <w:r w:rsidR="00522192">
        <w:t xml:space="preserve"> subtracted from</w:t>
      </w:r>
      <w:r w:rsidR="00182EFF" w:rsidRPr="004A1387">
        <w:t xml:space="preserve"> the total record length should be the number of </w:t>
      </w:r>
      <w:r w:rsidR="00522192">
        <w:t xml:space="preserve">gutter space </w:t>
      </w:r>
      <w:r w:rsidR="00182EFF" w:rsidRPr="004A1387">
        <w:t xml:space="preserve">bytes </w:t>
      </w:r>
      <w:r w:rsidR="00522192">
        <w:t>plus</w:t>
      </w:r>
      <w:r w:rsidR="00182EFF" w:rsidRPr="004A1387">
        <w:t xml:space="preserve"> the record delimiters.</w:t>
      </w:r>
    </w:p>
    <w:p w14:paraId="4EABF70D" w14:textId="77777777" w:rsidR="00182EFF" w:rsidRPr="004A1387" w:rsidRDefault="00182EFF" w:rsidP="004A1387">
      <w:r w:rsidRPr="004A1387">
        <w:t>Character tables have two major advantages over binary tables for data storage:</w:t>
      </w:r>
    </w:p>
    <w:p w14:paraId="36318E88" w14:textId="77777777" w:rsidR="00AF71BA" w:rsidRDefault="00182EFF" w:rsidP="00535DD8">
      <w:pPr>
        <w:pStyle w:val="ListParagraph"/>
        <w:numPr>
          <w:ilvl w:val="0"/>
          <w:numId w:val="8"/>
        </w:numPr>
      </w:pPr>
      <w:r w:rsidRPr="004A1387">
        <w:t xml:space="preserve">They are directly human-readable (or printable); and </w:t>
      </w:r>
    </w:p>
    <w:p w14:paraId="2635C4F5" w14:textId="77777777" w:rsidR="00AB0639" w:rsidRDefault="00182EFF" w:rsidP="00535DD8">
      <w:pPr>
        <w:pStyle w:val="ListParagraph"/>
        <w:numPr>
          <w:ilvl w:val="0"/>
          <w:numId w:val="8"/>
        </w:numPr>
      </w:pPr>
      <w:r w:rsidRPr="004A1387">
        <w:t>They can represent numerical values to arbitrary precision.</w:t>
      </w:r>
    </w:p>
    <w:p w14:paraId="45768445" w14:textId="77777777" w:rsidR="00AB0639" w:rsidRDefault="00182EFF" w:rsidP="004A1387">
      <w:r w:rsidRPr="004A1387">
        <w:t>The human-readability factor makes character tables extremely stable for long-term storage.</w:t>
      </w:r>
      <w:r w:rsidR="00C9510C">
        <w:t xml:space="preserve"> </w:t>
      </w:r>
      <w:r w:rsidRPr="004A1387">
        <w:t xml:space="preserve"> It is nearly impossible to misinterpret a character file </w:t>
      </w:r>
      <w:r w:rsidR="00522192">
        <w:t>with</w:t>
      </w:r>
      <w:r w:rsidRPr="004A1387">
        <w:t xml:space="preserve"> standard encoding. </w:t>
      </w:r>
      <w:r w:rsidR="00AF71BA">
        <w:t xml:space="preserve"> </w:t>
      </w:r>
      <w:r w:rsidRPr="004A1387">
        <w:t>ASCII is one of the longest-lived compu</w:t>
      </w:r>
      <w:r w:rsidR="00AF71BA">
        <w:t>ting standards in existence;</w:t>
      </w:r>
      <w:r w:rsidRPr="004A1387">
        <w:t xml:space="preserve"> since it is preserved in Unicode and UTF- 8, it does not appear to be in an</w:t>
      </w:r>
      <w:r w:rsidR="00AF71BA">
        <w:t>y danger of becoming obsolete soon</w:t>
      </w:r>
      <w:r w:rsidRPr="004A1387">
        <w:t>.</w:t>
      </w:r>
    </w:p>
    <w:p w14:paraId="69CD637C" w14:textId="77777777" w:rsidR="00AB0639" w:rsidRDefault="00182EFF" w:rsidP="004A1387">
      <w:r w:rsidRPr="004A1387">
        <w:t>Because numeric values expressed as ASCII strings are not constrained by the limitations of binary conversion or byte counts, character tables can potentially contain integer values greate</w:t>
      </w:r>
      <w:r w:rsidR="00C9510C">
        <w:t>r than those in binary integers</w:t>
      </w:r>
      <w:r w:rsidRPr="004A1387">
        <w:t xml:space="preserve"> and real </w:t>
      </w:r>
      <w:r w:rsidR="00C9510C">
        <w:t>values with more</w:t>
      </w:r>
      <w:r w:rsidRPr="004A1387">
        <w:t xml:space="preserve"> precision than </w:t>
      </w:r>
      <w:r w:rsidR="00AF71BA">
        <w:t xml:space="preserve">is </w:t>
      </w:r>
      <w:r w:rsidRPr="004A1387">
        <w:t xml:space="preserve">possible in binary floating point formats. </w:t>
      </w:r>
      <w:r w:rsidR="00AF71BA">
        <w:t xml:space="preserve"> </w:t>
      </w:r>
      <w:r w:rsidRPr="004A1387">
        <w:t xml:space="preserve">Of course, the creation and manipulation of such values </w:t>
      </w:r>
      <w:r w:rsidR="00AF71BA">
        <w:t>usua</w:t>
      </w:r>
      <w:r w:rsidR="0093324B">
        <w:t>lly requires that they be represented in</w:t>
      </w:r>
      <w:r w:rsidR="00AF71BA">
        <w:t xml:space="preserve"> a binary format</w:t>
      </w:r>
      <w:r w:rsidR="0093324B">
        <w:t>;</w:t>
      </w:r>
      <w:r w:rsidRPr="004A1387">
        <w:t xml:space="preserve"> but</w:t>
      </w:r>
      <w:r w:rsidR="0093324B">
        <w:t>,</w:t>
      </w:r>
      <w:r w:rsidRPr="004A1387">
        <w:t xml:space="preserve"> if an observer creates hyper-precision values </w:t>
      </w:r>
      <w:r w:rsidR="0093324B">
        <w:t>(for examp</w:t>
      </w:r>
      <w:r w:rsidR="00C9510C">
        <w:t xml:space="preserve">le the first 1000 digits of  </w:t>
      </w:r>
      <w:r w:rsidR="00C9510C" w:rsidRPr="00C9510C">
        <w:rPr>
          <w:rFonts w:ascii="Symbol" w:hAnsi="Symbol"/>
        </w:rPr>
        <w:t></w:t>
      </w:r>
      <w:r w:rsidR="0093324B">
        <w:t xml:space="preserve">) </w:t>
      </w:r>
      <w:r w:rsidRPr="004A1387">
        <w:t xml:space="preserve">and wants them preserved, </w:t>
      </w:r>
      <w:r w:rsidR="0093324B">
        <w:t>a character table</w:t>
      </w:r>
      <w:r w:rsidRPr="004A1387">
        <w:t xml:space="preserve"> may be</w:t>
      </w:r>
      <w:r w:rsidR="00AB0639">
        <w:t xml:space="preserve"> </w:t>
      </w:r>
      <w:r w:rsidRPr="004A1387">
        <w:t xml:space="preserve">the </w:t>
      </w:r>
      <w:r w:rsidR="0093324B">
        <w:t>easiest</w:t>
      </w:r>
      <w:r w:rsidRPr="004A1387">
        <w:t xml:space="preserve"> option.</w:t>
      </w:r>
    </w:p>
    <w:p w14:paraId="34D3DE45" w14:textId="77777777" w:rsidR="00182EFF" w:rsidRPr="004A1387" w:rsidRDefault="00182EFF" w:rsidP="004A1387">
      <w:r w:rsidRPr="004A1387">
        <w:lastRenderedPageBreak/>
        <w:t xml:space="preserve">Despite the fact that </w:t>
      </w:r>
      <w:r w:rsidR="0093324B">
        <w:t>character files</w:t>
      </w:r>
      <w:r w:rsidRPr="004A1387">
        <w:t xml:space="preserve"> generally require more bytes</w:t>
      </w:r>
      <w:r w:rsidR="0093324B">
        <w:t xml:space="preserve"> for storage than binary files,</w:t>
      </w:r>
      <w:r w:rsidRPr="004A1387">
        <w:t xml:space="preserve"> character files are often preferred because of </w:t>
      </w:r>
      <w:r w:rsidR="00C9510C">
        <w:t xml:space="preserve">their </w:t>
      </w:r>
      <w:r w:rsidRPr="004A1387">
        <w:t xml:space="preserve">human-readability, the </w:t>
      </w:r>
      <w:r w:rsidR="00C9510C">
        <w:t>possibility</w:t>
      </w:r>
      <w:r w:rsidRPr="004A1387">
        <w:t xml:space="preserve"> of being able to read the files directly into spreadsheet programs, and the </w:t>
      </w:r>
      <w:r w:rsidR="00C9510C">
        <w:t xml:space="preserve">simplicity of reading the values </w:t>
      </w:r>
      <w:r w:rsidR="0093324B">
        <w:t>using</w:t>
      </w:r>
      <w:r w:rsidRPr="004A1387">
        <w:t xml:space="preserve"> every major programming language without having to worry about detailed architectural issues like byte order on the target machine.</w:t>
      </w:r>
    </w:p>
    <w:p w14:paraId="6B3A911B" w14:textId="77777777" w:rsidR="00182EFF" w:rsidRPr="004A1387" w:rsidRDefault="00C10BC8" w:rsidP="00C10BC8">
      <w:pPr>
        <w:pStyle w:val="Heading3"/>
      </w:pPr>
      <w:bookmarkStart w:id="102" w:name="_Toc292915738"/>
      <w:bookmarkStart w:id="103" w:name="_Toc6498338"/>
      <w:r>
        <w:t>1</w:t>
      </w:r>
      <w:r w:rsidR="00BE596A">
        <w:t>1</w:t>
      </w:r>
      <w:r w:rsidR="00182EFF" w:rsidRPr="004A1387">
        <w:t>.2 Binary Tables</w:t>
      </w:r>
      <w:bookmarkEnd w:id="102"/>
      <w:bookmarkEnd w:id="103"/>
    </w:p>
    <w:p w14:paraId="12E792AC" w14:textId="77777777" w:rsidR="008E33F6" w:rsidRDefault="00182EFF" w:rsidP="004A1387">
      <w:r w:rsidRPr="004A1387">
        <w:t>Unlike character tables, binary tables have no record delimiters and no gutter space</w:t>
      </w:r>
      <w:r w:rsidR="009C5322">
        <w:t xml:space="preserve"> </w:t>
      </w:r>
      <w:r w:rsidR="009C5322" w:rsidRPr="009C5322">
        <w:rPr>
          <w:i/>
        </w:rPr>
        <w:t>per se</w:t>
      </w:r>
      <w:r w:rsidR="00C9510C">
        <w:t>;</w:t>
      </w:r>
      <w:r w:rsidRPr="004A1387">
        <w:t xml:space="preserve"> </w:t>
      </w:r>
      <w:r w:rsidR="0093324B">
        <w:t xml:space="preserve"> </w:t>
      </w:r>
      <w:r w:rsidR="009C5322">
        <w:t xml:space="preserve">if a data preparer generates them, they simply become additional binary fields.  In fact, any character table can also be defined as a binary table (the converse is not true).  </w:t>
      </w:r>
    </w:p>
    <w:p w14:paraId="698F739E" w14:textId="77777777" w:rsidR="008E33F6" w:rsidRPr="003825C7" w:rsidRDefault="009C5322" w:rsidP="004A1387">
      <w:r w:rsidRPr="003825C7">
        <w:t>It is not necessar</w:t>
      </w:r>
      <w:r w:rsidR="008E33F6" w:rsidRPr="003825C7">
        <w:t>y to define all binary fields in</w:t>
      </w:r>
      <w:r w:rsidRPr="003825C7">
        <w:t xml:space="preserve"> a PDS label; ‘spares’, the delimiters and gutter space already noted, and ‘unknown’ fields are not uncommon in binary files from some sources.  </w:t>
      </w:r>
      <w:r w:rsidR="008E33F6" w:rsidRPr="003825C7">
        <w:t xml:space="preserve">The data preparer should describe all of the fields in a binary record </w:t>
      </w:r>
      <w:r w:rsidR="00C9510C" w:rsidRPr="003825C7">
        <w:t xml:space="preserve">that are known; there may, for example, be some fields in legacy data that are simply not documented.  The data preparer should certainly describe all fields </w:t>
      </w:r>
      <w:r w:rsidR="00FF2BF6" w:rsidRPr="003825C7">
        <w:t>that are of interest to the investigation for which the data were collected.</w:t>
      </w:r>
    </w:p>
    <w:p w14:paraId="7B771A1C" w14:textId="77777777" w:rsidR="008E33F6" w:rsidRDefault="00182EFF" w:rsidP="004A1387">
      <w:r w:rsidRPr="004A1387">
        <w:t>The fields in a bi</w:t>
      </w:r>
      <w:r w:rsidR="008E33F6">
        <w:t xml:space="preserve">nary file will mainly be of the types </w:t>
      </w:r>
      <w:r w:rsidR="00522192">
        <w:t xml:space="preserve">mentioned </w:t>
      </w:r>
      <w:r w:rsidR="008E33F6">
        <w:t xml:space="preserve">in Section </w:t>
      </w:r>
      <w:r w:rsidR="00522192">
        <w:t>9</w:t>
      </w:r>
      <w:r w:rsidR="008E33F6">
        <w:t xml:space="preserve">.2, </w:t>
      </w:r>
      <w:r w:rsidRPr="004A1387">
        <w:t>though some of the c</w:t>
      </w:r>
      <w:r w:rsidR="008E33F6">
        <w:t xml:space="preserve">haracter types </w:t>
      </w:r>
      <w:r w:rsidR="00522192">
        <w:t xml:space="preserve">mentioned </w:t>
      </w:r>
      <w:r w:rsidR="008E33F6">
        <w:t xml:space="preserve">in Section </w:t>
      </w:r>
      <w:r w:rsidR="00522192">
        <w:t>9</w:t>
      </w:r>
      <w:r w:rsidRPr="004A1387">
        <w:t xml:space="preserve">.1 </w:t>
      </w:r>
      <w:r w:rsidR="008E33F6">
        <w:t xml:space="preserve">may </w:t>
      </w:r>
      <w:r w:rsidR="00FF2BF6">
        <w:t xml:space="preserve">also </w:t>
      </w:r>
      <w:r w:rsidR="008E33F6">
        <w:t>appear.  D</w:t>
      </w:r>
      <w:r w:rsidRPr="004A1387">
        <w:t xml:space="preserve">ates and times, </w:t>
      </w:r>
      <w:r w:rsidR="008E33F6">
        <w:t>simple character st</w:t>
      </w:r>
      <w:r w:rsidR="003825C7">
        <w:t>rings, and flags (for example, ‘0’ and ‘1</w:t>
      </w:r>
      <w:r w:rsidR="008E33F6">
        <w:t>’) are among the most common</w:t>
      </w:r>
      <w:r w:rsidR="00FF2BF6">
        <w:t xml:space="preserve"> character fields in binary tables</w:t>
      </w:r>
      <w:r w:rsidR="008E33F6">
        <w:t>.</w:t>
      </w:r>
    </w:p>
    <w:p w14:paraId="440B56B8" w14:textId="77777777" w:rsidR="00182EFF" w:rsidRPr="004A1387" w:rsidRDefault="00182EFF" w:rsidP="004A1387">
      <w:r w:rsidRPr="004A1387">
        <w:t>Binary tables have two major advantages over character tables for data storage:</w:t>
      </w:r>
    </w:p>
    <w:p w14:paraId="020ABACC" w14:textId="77777777" w:rsidR="000C0092" w:rsidRDefault="00182EFF" w:rsidP="00535DD8">
      <w:pPr>
        <w:pStyle w:val="ListParagraph"/>
        <w:numPr>
          <w:ilvl w:val="0"/>
          <w:numId w:val="9"/>
        </w:numPr>
      </w:pPr>
      <w:r w:rsidRPr="004A1387">
        <w:t>For tables containing primarily numeric data, the binary version will likely be substantially smaller than the character equivalent; and</w:t>
      </w:r>
    </w:p>
    <w:p w14:paraId="70ACD170" w14:textId="77777777" w:rsidR="000C0092" w:rsidRDefault="00182EFF" w:rsidP="00535DD8">
      <w:pPr>
        <w:pStyle w:val="ListParagraph"/>
        <w:numPr>
          <w:ilvl w:val="0"/>
          <w:numId w:val="9"/>
        </w:numPr>
      </w:pPr>
      <w:r w:rsidRPr="004A1387">
        <w:t>There is no conversion error in reading binary floating point numbers into memory on machines that use the same floating point storage format as PDS4.</w:t>
      </w:r>
    </w:p>
    <w:p w14:paraId="5D0FBBB0" w14:textId="7282C0D7" w:rsidR="00182EFF" w:rsidRPr="003825C7" w:rsidRDefault="00182EFF" w:rsidP="004A1387">
      <w:r w:rsidRPr="003825C7">
        <w:t>The IEEE-</w:t>
      </w:r>
      <w:r w:rsidR="00BB11CF">
        <w:t>7</w:t>
      </w:r>
      <w:r w:rsidR="00BB11CF" w:rsidRPr="003825C7">
        <w:t xml:space="preserve">54 </w:t>
      </w:r>
      <w:r w:rsidRPr="003825C7">
        <w:t xml:space="preserve">floating point format required by PDS4 for real </w:t>
      </w:r>
      <w:r w:rsidR="00FF2BF6" w:rsidRPr="003825C7">
        <w:t xml:space="preserve">(and complex) </w:t>
      </w:r>
      <w:r w:rsidRPr="003825C7">
        <w:t xml:space="preserve">numbers is common across </w:t>
      </w:r>
      <w:r w:rsidR="008E33F6" w:rsidRPr="003825C7">
        <w:t>computing</w:t>
      </w:r>
      <w:r w:rsidRPr="003825C7">
        <w:t xml:space="preserve"> platfo</w:t>
      </w:r>
      <w:r w:rsidR="008E33F6" w:rsidRPr="003825C7">
        <w:t>rms as of this writing.  For t</w:t>
      </w:r>
      <w:r w:rsidRPr="003825C7">
        <w:t>he average user</w:t>
      </w:r>
      <w:r w:rsidR="008E33F6" w:rsidRPr="003825C7">
        <w:t xml:space="preserve"> who prefers binary,</w:t>
      </w:r>
      <w:r w:rsidRPr="003825C7">
        <w:t xml:space="preserve"> the major consid</w:t>
      </w:r>
      <w:r w:rsidR="008E33F6" w:rsidRPr="003825C7">
        <w:t>erations</w:t>
      </w:r>
      <w:r w:rsidRPr="003825C7">
        <w:t xml:space="preserve"> are byte-ordering and byte-alignment.</w:t>
      </w:r>
      <w:r w:rsidR="00522192" w:rsidRPr="003825C7">
        <w:t xml:space="preserve">  However, many users are happy to have a human-readable table that is an order of magnitude larger than a binary table simply because of the readability factor</w:t>
      </w:r>
      <w:r w:rsidR="00253F39" w:rsidRPr="003825C7">
        <w:t>.</w:t>
      </w:r>
    </w:p>
    <w:p w14:paraId="0320143B" w14:textId="77777777" w:rsidR="00C10BC8" w:rsidRDefault="00C10BC8" w:rsidP="00C10BC8">
      <w:pPr>
        <w:pStyle w:val="Heading3"/>
      </w:pPr>
      <w:bookmarkStart w:id="104" w:name="_Toc292915739"/>
      <w:bookmarkStart w:id="105" w:name="_Toc6498339"/>
      <w:r>
        <w:t>1</w:t>
      </w:r>
      <w:r w:rsidR="00BE596A">
        <w:t>1</w:t>
      </w:r>
      <w:r w:rsidR="009F2685">
        <w:t>.3</w:t>
      </w:r>
      <w:r w:rsidR="00182EFF" w:rsidRPr="004A1387">
        <w:t xml:space="preserve"> </w:t>
      </w:r>
      <w:r w:rsidR="009F2685">
        <w:t xml:space="preserve">Records and </w:t>
      </w:r>
      <w:r w:rsidR="00182EFF" w:rsidRPr="004A1387">
        <w:t>Fields</w:t>
      </w:r>
      <w:bookmarkEnd w:id="104"/>
      <w:bookmarkEnd w:id="105"/>
    </w:p>
    <w:p w14:paraId="31A986E2" w14:textId="4780CECF" w:rsidR="00182EFF" w:rsidRPr="004A1387" w:rsidRDefault="00182EFF" w:rsidP="004A1387">
      <w:r w:rsidRPr="004A1387">
        <w:t>In PDS4 labels</w:t>
      </w:r>
      <w:r w:rsidR="009F2685">
        <w:t xml:space="preserve"> describing tables</w:t>
      </w:r>
      <w:r w:rsidRPr="004A1387">
        <w:t>, the table is a class</w:t>
      </w:r>
      <w:r w:rsidR="009F2685">
        <w:t xml:space="preserve">, which has records.  The record is a class, which has fields.  The field is a class, which has attributes.  </w:t>
      </w:r>
      <w:r w:rsidRPr="004A1387">
        <w:t xml:space="preserve"> </w:t>
      </w:r>
      <w:r w:rsidR="009F2685">
        <w:t xml:space="preserve">The specific </w:t>
      </w:r>
      <w:r w:rsidR="00FF2BF6">
        <w:t xml:space="preserve">field </w:t>
      </w:r>
      <w:r w:rsidR="009F2685">
        <w:t>attributes vary somewhat depending on the type of table</w:t>
      </w:r>
      <w:r w:rsidR="00067CD7">
        <w:t>, record, and field;</w:t>
      </w:r>
      <w:r w:rsidR="009F2685">
        <w:t xml:space="preserve"> but they generally include name, data type, </w:t>
      </w:r>
      <w:r w:rsidRPr="004A1387">
        <w:t>start position within the record</w:t>
      </w:r>
      <w:r w:rsidR="009F2685">
        <w:t>, length, and description</w:t>
      </w:r>
      <w:r w:rsidRPr="004A1387">
        <w:t xml:space="preserve">. </w:t>
      </w:r>
      <w:r w:rsidR="00067CD7">
        <w:t xml:space="preserve"> </w:t>
      </w:r>
      <w:r w:rsidRPr="004A1387">
        <w:t>Additional optional attributes</w:t>
      </w:r>
      <w:r w:rsidR="00067CD7">
        <w:t xml:space="preserve"> (especially for numeric fields)</w:t>
      </w:r>
      <w:r w:rsidRPr="004A1387">
        <w:t xml:space="preserve"> include things l</w:t>
      </w:r>
      <w:r w:rsidR="00067CD7">
        <w:t xml:space="preserve">ike format, </w:t>
      </w:r>
      <w:r w:rsidR="00FF2BF6">
        <w:t xml:space="preserve">value </w:t>
      </w:r>
      <w:r w:rsidR="00067CD7">
        <w:t>offset,</w:t>
      </w:r>
      <w:r w:rsidRPr="004A1387">
        <w:t xml:space="preserve"> scaling factors, </w:t>
      </w:r>
      <w:r w:rsidR="00FF2BF6">
        <w:t>and unit</w:t>
      </w:r>
      <w:r w:rsidR="00067CD7">
        <w:t xml:space="preserve">.  Classes </w:t>
      </w:r>
      <w:r w:rsidR="009A323B">
        <w:t>that</w:t>
      </w:r>
      <w:r w:rsidR="00067CD7">
        <w:t xml:space="preserve"> may appear within a field include </w:t>
      </w:r>
      <w:r w:rsidR="00067CD7" w:rsidRPr="00067CD7">
        <w:rPr>
          <w:rFonts w:ascii="Courier" w:hAnsi="Courier"/>
        </w:rPr>
        <w:t>Special_Constants</w:t>
      </w:r>
      <w:r w:rsidR="00067CD7">
        <w:t xml:space="preserve">, which provides a set of values to indicate special cases (missing, invalid, saturated, etc.), and </w:t>
      </w:r>
      <w:r w:rsidR="0027428B">
        <w:rPr>
          <w:rFonts w:ascii="Courier" w:hAnsi="Courier"/>
        </w:rPr>
        <w:t>Field_Statistics</w:t>
      </w:r>
      <w:r w:rsidR="00067CD7">
        <w:t xml:space="preserve">, which </w:t>
      </w:r>
      <w:r w:rsidR="0027428B">
        <w:t>can indicate the minimum, maximum, mean, median, and standard deviation for the field</w:t>
      </w:r>
      <w:r w:rsidR="00067CD7">
        <w:t>.</w:t>
      </w:r>
    </w:p>
    <w:p w14:paraId="0872BCB4" w14:textId="77777777" w:rsidR="00C10BC8" w:rsidRDefault="00C10BC8" w:rsidP="00C10BC8">
      <w:pPr>
        <w:pStyle w:val="Heading2"/>
      </w:pPr>
      <w:bookmarkStart w:id="106" w:name="_Toc292915740"/>
      <w:bookmarkStart w:id="107" w:name="_Toc6498340"/>
      <w:r>
        <w:lastRenderedPageBreak/>
        <w:t>1</w:t>
      </w:r>
      <w:r w:rsidR="00BE596A">
        <w:t>2</w:t>
      </w:r>
      <w:r w:rsidR="00182EFF" w:rsidRPr="004A1387">
        <w:t xml:space="preserve">. </w:t>
      </w:r>
      <w:r w:rsidR="00D738EE">
        <w:t>Parsable Byte Streams</w:t>
      </w:r>
      <w:bookmarkEnd w:id="106"/>
      <w:bookmarkEnd w:id="107"/>
    </w:p>
    <w:p w14:paraId="78F837AF" w14:textId="77777777" w:rsidR="004A3DB3" w:rsidRDefault="00D738EE" w:rsidP="00D738EE">
      <w:r w:rsidRPr="00D738EE">
        <w:t xml:space="preserve">Parsable byte streams </w:t>
      </w:r>
      <w:r>
        <w:t>can be quickly and easily interpreted using standard rules.  Common examples of parsable byte stream</w:t>
      </w:r>
      <w:r w:rsidR="004A3DB3">
        <w:t>s include:</w:t>
      </w:r>
    </w:p>
    <w:p w14:paraId="10755B6C" w14:textId="77777777" w:rsidR="00D738EE" w:rsidRDefault="00D738EE" w:rsidP="00535DD8">
      <w:pPr>
        <w:pStyle w:val="ListParagraph"/>
        <w:numPr>
          <w:ilvl w:val="0"/>
          <w:numId w:val="5"/>
        </w:numPr>
      </w:pPr>
      <w:r>
        <w:t>text stored in records represent</w:t>
      </w:r>
      <w:r w:rsidR="004A3DB3">
        <w:t>ing</w:t>
      </w:r>
      <w:r w:rsidR="00AA1D7B">
        <w:t xml:space="preserve"> lines on a printed page</w:t>
      </w:r>
    </w:p>
    <w:p w14:paraId="01410785" w14:textId="77777777" w:rsidR="004A3DB3" w:rsidRDefault="004A3DB3" w:rsidP="00535DD8">
      <w:pPr>
        <w:pStyle w:val="ListParagraph"/>
        <w:numPr>
          <w:ilvl w:val="0"/>
          <w:numId w:val="5"/>
        </w:numPr>
      </w:pPr>
      <w:r>
        <w:t>ASCII tabular</w:t>
      </w:r>
      <w:r w:rsidR="00D738EE">
        <w:t xml:space="preserve"> data stored as </w:t>
      </w:r>
      <w:r>
        <w:t>records</w:t>
      </w:r>
      <w:r w:rsidR="00D738EE">
        <w:t xml:space="preserve"> of </w:t>
      </w:r>
      <w:r>
        <w:t>variable length</w:t>
      </w:r>
    </w:p>
    <w:p w14:paraId="031A10F6" w14:textId="77777777" w:rsidR="004A3DB3" w:rsidRPr="00522192" w:rsidRDefault="004A3DB3" w:rsidP="004A3DB3">
      <w:r w:rsidRPr="00522192">
        <w:t>In t</w:t>
      </w:r>
      <w:r w:rsidR="00AA1D7B" w:rsidRPr="00522192">
        <w:t>hese two examples, each record w</w:t>
      </w:r>
      <w:r w:rsidRPr="00522192">
        <w:t xml:space="preserve">ould end with a delimiter (for example, an ASCII carriage-return line-feed pair), making the byte stream parsable.  </w:t>
      </w:r>
      <w:r w:rsidR="00CC5839" w:rsidRPr="00CC5839">
        <w:t xml:space="preserve">PDS </w:t>
      </w:r>
      <w:r w:rsidR="00522192">
        <w:t xml:space="preserve">also </w:t>
      </w:r>
      <w:r w:rsidR="00CC5839" w:rsidRPr="00CC5839">
        <w:t>recognizes SPICE kernels, certain header structures, and XML files as falling within the definition of a parsable byte stream.</w:t>
      </w:r>
    </w:p>
    <w:p w14:paraId="73E67AE0" w14:textId="77777777" w:rsidR="0070477B" w:rsidRDefault="004A3DB3" w:rsidP="0070477B">
      <w:pPr>
        <w:pStyle w:val="Heading3"/>
      </w:pPr>
      <w:bookmarkStart w:id="108" w:name="_Toc292915741"/>
      <w:bookmarkStart w:id="109" w:name="_Toc6498341"/>
      <w:r>
        <w:t>1</w:t>
      </w:r>
      <w:r w:rsidR="00BE596A">
        <w:t>2</w:t>
      </w:r>
      <w:r>
        <w:t xml:space="preserve">.1 </w:t>
      </w:r>
      <w:r w:rsidR="00697DD1">
        <w:t>Flat Text</w:t>
      </w:r>
      <w:bookmarkEnd w:id="108"/>
      <w:bookmarkEnd w:id="109"/>
    </w:p>
    <w:p w14:paraId="0FC1575D" w14:textId="5D258FB9" w:rsidR="0070477B" w:rsidRDefault="00697DD1" w:rsidP="004A3DB3">
      <w:r>
        <w:t>Flat</w:t>
      </w:r>
      <w:r w:rsidR="0070477B">
        <w:t xml:space="preserve"> text (</w:t>
      </w:r>
      <w:r w:rsidR="0070477B" w:rsidRPr="0070477B">
        <w:rPr>
          <w:rFonts w:ascii="Courier" w:hAnsi="Courier"/>
        </w:rPr>
        <w:t>Stream_Text</w:t>
      </w:r>
      <w:r w:rsidR="00366F7D">
        <w:t xml:space="preserve"> class) is the simplest</w:t>
      </w:r>
      <w:r w:rsidR="0070477B">
        <w:t xml:space="preserve"> parsable byte stream.  It has only </w:t>
      </w:r>
      <w:r w:rsidR="00BB11CF">
        <w:t xml:space="preserve">three </w:t>
      </w:r>
      <w:r w:rsidR="0070477B">
        <w:t>required attributes:</w:t>
      </w:r>
    </w:p>
    <w:p w14:paraId="6F9F03BF" w14:textId="77777777" w:rsidR="0070477B" w:rsidRDefault="0070477B" w:rsidP="00535DD8">
      <w:pPr>
        <w:pStyle w:val="ListParagraph"/>
        <w:numPr>
          <w:ilvl w:val="0"/>
          <w:numId w:val="6"/>
        </w:numPr>
      </w:pPr>
      <w:r w:rsidRPr="007346AD">
        <w:rPr>
          <w:rFonts w:ascii="Courier" w:hAnsi="Courier"/>
        </w:rPr>
        <w:t>offset</w:t>
      </w:r>
      <w:r w:rsidR="007346AD">
        <w:t xml:space="preserve"> — </w:t>
      </w:r>
      <w:r>
        <w:t>displacement</w:t>
      </w:r>
      <w:r w:rsidR="007346AD">
        <w:t xml:space="preserve"> in bytes</w:t>
      </w:r>
      <w:r>
        <w:t xml:space="preserve"> of the start of the text from the beginning of the parent structure (often set to “0”)</w:t>
      </w:r>
    </w:p>
    <w:p w14:paraId="425FB0E5" w14:textId="77777777" w:rsidR="006F0F89" w:rsidRDefault="00253F39" w:rsidP="00535DD8">
      <w:pPr>
        <w:pStyle w:val="ListParagraph"/>
        <w:numPr>
          <w:ilvl w:val="0"/>
          <w:numId w:val="6"/>
        </w:numPr>
      </w:pPr>
      <w:r>
        <w:rPr>
          <w:rFonts w:ascii="Courier" w:hAnsi="Courier"/>
        </w:rPr>
        <w:t>record_delimiter</w:t>
      </w:r>
      <w:r>
        <w:t xml:space="preserve"> — set to the </w:t>
      </w:r>
      <w:r w:rsidR="00065FCF" w:rsidRPr="00065FCF">
        <w:rPr>
          <w:rFonts w:ascii="Courier" w:hAnsi="Courier"/>
        </w:rPr>
        <w:t>carriage-return line-feed</w:t>
      </w:r>
      <w:r>
        <w:t xml:space="preserve"> pair</w:t>
      </w:r>
    </w:p>
    <w:p w14:paraId="0D8CD49E" w14:textId="77777777" w:rsidR="0070477B" w:rsidRDefault="00253F39" w:rsidP="00535DD8">
      <w:pPr>
        <w:pStyle w:val="ListParagraph"/>
        <w:numPr>
          <w:ilvl w:val="0"/>
          <w:numId w:val="6"/>
        </w:numPr>
      </w:pPr>
      <w:r>
        <w:rPr>
          <w:rFonts w:ascii="Courier" w:hAnsi="Courier"/>
        </w:rPr>
        <w:t>parsing</w:t>
      </w:r>
      <w:r w:rsidR="0070477B" w:rsidRPr="007346AD">
        <w:rPr>
          <w:rFonts w:ascii="Courier" w:hAnsi="Courier"/>
        </w:rPr>
        <w:t>_standard_id</w:t>
      </w:r>
      <w:r w:rsidR="007346AD">
        <w:t xml:space="preserve"> — </w:t>
      </w:r>
      <w:r w:rsidR="0070477B">
        <w:t>the non-PDS standard which makes the stream parsable</w:t>
      </w:r>
    </w:p>
    <w:p w14:paraId="24E140E1" w14:textId="3077E5AB" w:rsidR="007346AD" w:rsidRDefault="007346AD" w:rsidP="004A3DB3">
      <w:r>
        <w:t xml:space="preserve">Note that </w:t>
      </w:r>
      <w:r w:rsidR="003825C7">
        <w:t>record</w:t>
      </w:r>
      <w:r>
        <w:t xml:space="preserve"> delimiters (as mentioned for the example above) are only required if </w:t>
      </w:r>
      <w:r w:rsidR="00C2030D">
        <w:t>mandated by</w:t>
      </w:r>
      <w:r>
        <w:t xml:space="preserve"> the external standard.  </w:t>
      </w:r>
    </w:p>
    <w:p w14:paraId="60D5244E" w14:textId="77777777" w:rsidR="00C2030D" w:rsidRDefault="00C2030D" w:rsidP="00C2030D">
      <w:pPr>
        <w:pStyle w:val="Heading3"/>
      </w:pPr>
      <w:bookmarkStart w:id="110" w:name="_Toc292915742"/>
      <w:bookmarkStart w:id="111" w:name="_Toc6498342"/>
      <w:r>
        <w:t>1</w:t>
      </w:r>
      <w:r w:rsidR="00BE596A">
        <w:t>2</w:t>
      </w:r>
      <w:r>
        <w:t>.2</w:t>
      </w:r>
      <w:r w:rsidRPr="004A1387">
        <w:t xml:space="preserve"> Flat UTF-8 Text</w:t>
      </w:r>
      <w:bookmarkEnd w:id="110"/>
      <w:bookmarkEnd w:id="111"/>
    </w:p>
    <w:p w14:paraId="58B15BA3" w14:textId="76F84BBE" w:rsidR="00C2030D" w:rsidRDefault="00C2030D" w:rsidP="00C2030D">
      <w:r>
        <w:t xml:space="preserve">In this section we elaborate on UTF-8, </w:t>
      </w:r>
      <w:r w:rsidRPr="004A1387">
        <w:t>a specific implementation of the Unicode character standard.</w:t>
      </w:r>
      <w:r>
        <w:t xml:space="preserve">  UTF-8 text </w:t>
      </w:r>
      <w:r w:rsidR="00697DD1">
        <w:t>is</w:t>
      </w:r>
      <w:r>
        <w:t xml:space="preserve"> the same as </w:t>
      </w:r>
      <w:r w:rsidR="00697DD1">
        <w:t>flat</w:t>
      </w:r>
      <w:r>
        <w:t xml:space="preserve"> text (Section 1</w:t>
      </w:r>
      <w:r w:rsidR="00522192">
        <w:t>2</w:t>
      </w:r>
      <w:r>
        <w:t>.1)</w:t>
      </w:r>
      <w:r w:rsidR="00FF2BF6">
        <w:t xml:space="preserve"> so far as data structures are concerned</w:t>
      </w:r>
      <w:r w:rsidR="00697DD1">
        <w:t>; this section merely provides more background on UTF-8</w:t>
      </w:r>
      <w:r w:rsidR="00366F7D">
        <w:t xml:space="preserve"> and Unicode</w:t>
      </w:r>
      <w:r w:rsidR="00697DD1">
        <w:t>.</w:t>
      </w:r>
    </w:p>
    <w:p w14:paraId="79062395" w14:textId="77777777" w:rsidR="00C2030D" w:rsidRDefault="00C2030D" w:rsidP="00C2030D">
      <w:r w:rsidRPr="004A1387">
        <w:t>The Unicode standard assigns a unique number, called a code point, to every character, glyph and control code used in text files.</w:t>
      </w:r>
      <w:r w:rsidR="00697DD1">
        <w:t xml:space="preserve"> </w:t>
      </w:r>
      <w:r w:rsidRPr="004A1387">
        <w:t xml:space="preserve"> A Unicode Translation Format (UTF) maps Unicode code points to a specific byte value sequence. </w:t>
      </w:r>
      <w:r w:rsidR="00FF2BF6">
        <w:t xml:space="preserve"> </w:t>
      </w:r>
      <w:r w:rsidRPr="004A1387">
        <w:t xml:space="preserve">There are several UTFs in use, including the most popular variants UTF-8, UTF-16 and UTF-32. </w:t>
      </w:r>
      <w:r w:rsidR="00366F7D">
        <w:t xml:space="preserve"> </w:t>
      </w:r>
      <w:r w:rsidRPr="004A1387">
        <w:t>PDS has designated UTF-8 as the text standard for PDS4.</w:t>
      </w:r>
    </w:p>
    <w:p w14:paraId="5E49620F" w14:textId="77777777" w:rsidR="00C2030D" w:rsidRDefault="00C2030D" w:rsidP="00C2030D">
      <w:r w:rsidRPr="004A1387">
        <w:t>Unicode allow</w:t>
      </w:r>
      <w:r w:rsidR="00697DD1">
        <w:t>s</w:t>
      </w:r>
      <w:r w:rsidRPr="004A1387">
        <w:t xml:space="preserve"> the use of letters with diacritica</w:t>
      </w:r>
      <w:r w:rsidR="00366F7D">
        <w:t>l marks as well as many single-</w:t>
      </w:r>
      <w:r w:rsidRPr="004A1387">
        <w:t>character symbols (degrees, the Angstrom symbol, Greek letters, etc.)</w:t>
      </w:r>
      <w:r w:rsidR="00697DD1">
        <w:t>, which are</w:t>
      </w:r>
      <w:r w:rsidRPr="004A1387">
        <w:t xml:space="preserve"> useful in text documents describing </w:t>
      </w:r>
      <w:r w:rsidR="00AA1D7B">
        <w:t>an archive</w:t>
      </w:r>
      <w:r w:rsidRPr="004A1387">
        <w:t xml:space="preserve">. </w:t>
      </w:r>
      <w:r w:rsidR="00697DD1">
        <w:t xml:space="preserve"> </w:t>
      </w:r>
      <w:r w:rsidRPr="004A1387">
        <w:t>UTF-8 has several additional features that make it an appealing choice for PDS4 text files:</w:t>
      </w:r>
    </w:p>
    <w:p w14:paraId="0116A5FD" w14:textId="77777777" w:rsidR="00C2030D" w:rsidRDefault="00C2030D" w:rsidP="00535DD8">
      <w:pPr>
        <w:pStyle w:val="ListParagraph"/>
        <w:numPr>
          <w:ilvl w:val="0"/>
          <w:numId w:val="7"/>
        </w:numPr>
      </w:pPr>
      <w:r w:rsidRPr="004A1387">
        <w:t>It is completely backwards-compatible with 7-bit ASCII (the PDS3 text standard). That is, any existing flat text file that contains only 7-bit ASCII characters is automatically UTF-8 compliant.</w:t>
      </w:r>
    </w:p>
    <w:p w14:paraId="5CEA8FE2" w14:textId="77777777" w:rsidR="00C2030D" w:rsidRDefault="00C2030D" w:rsidP="00535DD8">
      <w:pPr>
        <w:pStyle w:val="ListParagraph"/>
        <w:numPr>
          <w:ilvl w:val="0"/>
          <w:numId w:val="7"/>
        </w:numPr>
      </w:pPr>
      <w:r w:rsidRPr="004A1387">
        <w:t>It uses only as many bytes as are actually needed to express the Unicode code point, so that the vast majority of characters used in PDS4 text files will require only a single byte representation. (UTF-16, as a counter-example, uses two bytes for all characters, which would effectively double the size of simple PDS4 text files.)</w:t>
      </w:r>
    </w:p>
    <w:p w14:paraId="2D9EBB0E" w14:textId="77777777" w:rsidR="00C2030D" w:rsidRPr="004A1387" w:rsidRDefault="00C2030D" w:rsidP="00535DD8">
      <w:pPr>
        <w:pStyle w:val="ListParagraph"/>
        <w:numPr>
          <w:ilvl w:val="0"/>
          <w:numId w:val="7"/>
        </w:numPr>
      </w:pPr>
      <w:r w:rsidRPr="004A1387">
        <w:lastRenderedPageBreak/>
        <w:t>It is not byte-order dependent. UTF-8 treats multi-byte characters as strings, so issues of byte s</w:t>
      </w:r>
      <w:r w:rsidR="00AA1D7B">
        <w:t>torage order (LSB vs. MSB</w:t>
      </w:r>
      <w:r w:rsidRPr="004A1387">
        <w:t>) do not affect UTF-8 strings.</w:t>
      </w:r>
    </w:p>
    <w:p w14:paraId="3D7AC0E2" w14:textId="77777777" w:rsidR="00C2030D" w:rsidRDefault="00C2030D" w:rsidP="00535DD8">
      <w:pPr>
        <w:pStyle w:val="ListParagraph"/>
        <w:numPr>
          <w:ilvl w:val="0"/>
          <w:numId w:val="7"/>
        </w:numPr>
      </w:pPr>
      <w:r w:rsidRPr="004A1387">
        <w:t>Conversion from native text to UTF-8 is supported in a wide variety of editors on all major platforms.</w:t>
      </w:r>
    </w:p>
    <w:p w14:paraId="0DA27F2D" w14:textId="77777777" w:rsidR="00697DD1" w:rsidRDefault="00697DD1" w:rsidP="00697DD1">
      <w:pPr>
        <w:pStyle w:val="Heading3"/>
      </w:pPr>
      <w:bookmarkStart w:id="112" w:name="_Toc292915743"/>
      <w:bookmarkStart w:id="113" w:name="_Toc6498343"/>
      <w:r>
        <w:t>1</w:t>
      </w:r>
      <w:r w:rsidR="00BE596A">
        <w:t>2</w:t>
      </w:r>
      <w:r>
        <w:t>.3 Delimited Tables</w:t>
      </w:r>
      <w:bookmarkEnd w:id="112"/>
      <w:bookmarkEnd w:id="113"/>
    </w:p>
    <w:p w14:paraId="439A1A76" w14:textId="77777777" w:rsidR="009B3B50" w:rsidRDefault="00697DD1" w:rsidP="00C2030D">
      <w:r>
        <w:t>In contrast to fixed-width tables (Section 1</w:t>
      </w:r>
      <w:r w:rsidR="00522192">
        <w:t>1</w:t>
      </w:r>
      <w:r>
        <w:t>), delimited tables (</w:t>
      </w:r>
      <w:r w:rsidRPr="009B3B50">
        <w:rPr>
          <w:rFonts w:ascii="Courier" w:hAnsi="Courier"/>
        </w:rPr>
        <w:t>Table_Delimited</w:t>
      </w:r>
      <w:r>
        <w:t xml:space="preserve"> class) have records of variable lengths.  This structure </w:t>
      </w:r>
      <w:r w:rsidR="00366F7D">
        <w:t>allows</w:t>
      </w:r>
      <w:r>
        <w:t xml:space="preserve"> more efficient storage when </w:t>
      </w:r>
      <w:r w:rsidR="009B3B50">
        <w:t>field values are expressed with varying precisions and</w:t>
      </w:r>
      <w:r w:rsidR="00366F7D">
        <w:t>,</w:t>
      </w:r>
      <w:r w:rsidR="009B3B50">
        <w:t xml:space="preserve"> especially</w:t>
      </w:r>
      <w:r w:rsidR="00366F7D">
        <w:t>,</w:t>
      </w:r>
      <w:r w:rsidR="009B3B50">
        <w:t xml:space="preserve"> if many fields are empty.</w:t>
      </w:r>
      <w:r w:rsidR="00771129">
        <w:t xml:space="preserve">  Delimited tables are also readily ingested into many commercially available spreadsheet programs</w:t>
      </w:r>
      <w:r w:rsidR="00771129">
        <w:rPr>
          <w:rStyle w:val="FootnoteReference"/>
        </w:rPr>
        <w:footnoteReference w:id="11"/>
      </w:r>
      <w:r w:rsidR="00771129">
        <w:t>.</w:t>
      </w:r>
    </w:p>
    <w:p w14:paraId="39C5A446" w14:textId="77777777" w:rsidR="00771129" w:rsidRDefault="009B3B50" w:rsidP="00C2030D">
      <w:r>
        <w:t xml:space="preserve">The number of fields and their </w:t>
      </w:r>
      <w:r w:rsidR="00771129">
        <w:t xml:space="preserve">content </w:t>
      </w:r>
      <w:r>
        <w:t>definition</w:t>
      </w:r>
      <w:r w:rsidR="00771129">
        <w:t>s</w:t>
      </w:r>
      <w:r>
        <w:t xml:space="preserve"> do not change from record to record, but the format within each field is allowed to vary.  Fields are separated by field delimiters (PDS allows the ASCII </w:t>
      </w:r>
      <w:r w:rsidR="00AA1D7B">
        <w:t xml:space="preserve">horizontal </w:t>
      </w:r>
      <w:r>
        <w:t>tab, comma, semi-colon, and vertical bar characters as field delimiters)</w:t>
      </w:r>
      <w:r w:rsidR="00771129">
        <w:t xml:space="preserve">, and records are separated by record delimiters (ASCII </w:t>
      </w:r>
      <w:r w:rsidR="00065FCF" w:rsidRPr="00065FCF">
        <w:rPr>
          <w:rFonts w:ascii="Courier" w:hAnsi="Courier"/>
        </w:rPr>
        <w:t>carriage-return line-feed</w:t>
      </w:r>
      <w:r w:rsidR="00E24643">
        <w:t xml:space="preserve"> pairs</w:t>
      </w:r>
      <w:r w:rsidR="00771129">
        <w:t>).</w:t>
      </w:r>
    </w:p>
    <w:p w14:paraId="0D4FF5A3" w14:textId="2E7EBD53" w:rsidR="00771129" w:rsidRDefault="00771129" w:rsidP="00C2030D">
      <w:r>
        <w:t xml:space="preserve">A delimited table </w:t>
      </w:r>
      <w:r w:rsidR="00265A82">
        <w:t xml:space="preserve">that </w:t>
      </w:r>
      <w:r>
        <w:t xml:space="preserve">has four records delimited by carriage-return line-feed pairs and in which only one of 10 </w:t>
      </w:r>
      <w:r w:rsidR="00FD37E9">
        <w:t xml:space="preserve">comma-separated </w:t>
      </w:r>
      <w:r>
        <w:t>fields is populated might look like this:</w:t>
      </w:r>
    </w:p>
    <w:p w14:paraId="40C75814" w14:textId="77777777" w:rsidR="00771129" w:rsidRPr="00771129" w:rsidRDefault="00771129" w:rsidP="00C2030D">
      <w:pPr>
        <w:rPr>
          <w:rFonts w:ascii="Courier" w:hAnsi="Courier"/>
        </w:rPr>
      </w:pPr>
      <w:r w:rsidRPr="00771129">
        <w:rPr>
          <w:rFonts w:ascii="Courier" w:hAnsi="Courier"/>
        </w:rPr>
        <w:tab/>
        <w:t>1,,,,,,,,,&lt;CR&gt;&lt;LF&gt;</w:t>
      </w:r>
    </w:p>
    <w:p w14:paraId="3A8AC079" w14:textId="77777777" w:rsidR="00771129" w:rsidRPr="00771129" w:rsidRDefault="00771129" w:rsidP="00C2030D">
      <w:pPr>
        <w:rPr>
          <w:rFonts w:ascii="Courier" w:hAnsi="Courier"/>
        </w:rPr>
      </w:pPr>
      <w:r w:rsidRPr="00771129">
        <w:rPr>
          <w:rFonts w:ascii="Courier" w:hAnsi="Courier"/>
        </w:rPr>
        <w:tab/>
        <w:t>,2,,,,,,,,&lt;CR&gt;&lt;LF&gt;</w:t>
      </w:r>
    </w:p>
    <w:p w14:paraId="7806A730" w14:textId="77777777" w:rsidR="00771129" w:rsidRDefault="00771129" w:rsidP="00C2030D">
      <w:pPr>
        <w:rPr>
          <w:rFonts w:ascii="Courier" w:hAnsi="Courier"/>
        </w:rPr>
      </w:pPr>
      <w:r w:rsidRPr="00771129">
        <w:rPr>
          <w:rFonts w:ascii="Courier" w:hAnsi="Courier"/>
        </w:rPr>
        <w:tab/>
        <w:t>,,,</w:t>
      </w:r>
      <w:r w:rsidR="00FD37E9">
        <w:rPr>
          <w:rFonts w:ascii="Courier" w:hAnsi="Courier"/>
        </w:rPr>
        <w:t>40</w:t>
      </w:r>
      <w:r w:rsidRPr="00771129">
        <w:rPr>
          <w:rFonts w:ascii="Courier" w:hAnsi="Courier"/>
        </w:rPr>
        <w:t>4,,,,,,&lt;CR&gt;&lt;LF&gt;</w:t>
      </w:r>
    </w:p>
    <w:p w14:paraId="3248D659" w14:textId="77777777" w:rsidR="00697DD1" w:rsidRPr="00771129" w:rsidRDefault="00771129" w:rsidP="00C2030D">
      <w:pPr>
        <w:rPr>
          <w:rFonts w:ascii="Courier" w:hAnsi="Courier"/>
        </w:rPr>
      </w:pPr>
      <w:r>
        <w:rPr>
          <w:rFonts w:ascii="Courier" w:hAnsi="Courier"/>
        </w:rPr>
        <w:tab/>
      </w:r>
      <w:r w:rsidR="00FD37E9">
        <w:rPr>
          <w:rFonts w:ascii="Courier" w:hAnsi="Courier"/>
        </w:rPr>
        <w:t>,,,,,,7.79</w:t>
      </w:r>
      <w:r>
        <w:rPr>
          <w:rFonts w:ascii="Courier" w:hAnsi="Courier"/>
        </w:rPr>
        <w:t>7,,,&lt;CR&gt;&lt;LF&gt;</w:t>
      </w:r>
    </w:p>
    <w:p w14:paraId="3F32FEB2" w14:textId="77777777" w:rsidR="00414283" w:rsidRDefault="00366F7D" w:rsidP="00414283">
      <w:pPr>
        <w:pStyle w:val="Heading2"/>
      </w:pPr>
      <w:bookmarkStart w:id="114" w:name="_Toc292915744"/>
      <w:bookmarkStart w:id="115" w:name="_Toc6498344"/>
      <w:r>
        <w:t>1</w:t>
      </w:r>
      <w:r w:rsidR="00BE596A">
        <w:t>3</w:t>
      </w:r>
      <w:r>
        <w:t xml:space="preserve"> Encoded Byte Stream</w:t>
      </w:r>
      <w:bookmarkEnd w:id="114"/>
      <w:bookmarkEnd w:id="115"/>
    </w:p>
    <w:p w14:paraId="1B9C11CC" w14:textId="77777777" w:rsidR="00871798" w:rsidRDefault="00414283" w:rsidP="000F23E6">
      <w:r>
        <w:t xml:space="preserve">An encoded byte stream </w:t>
      </w:r>
      <w:r w:rsidR="00AA1D7B">
        <w:t>can</w:t>
      </w:r>
      <w:r w:rsidRPr="00254D64">
        <w:t xml:space="preserve"> only be</w:t>
      </w:r>
      <w:r>
        <w:t xml:space="preserve"> interpreted after it has been ‘decoded’ </w:t>
      </w:r>
      <w:r w:rsidRPr="00254D64">
        <w:t>accord</w:t>
      </w:r>
      <w:r>
        <w:t xml:space="preserve">ing to some well known standard.  This generally implies that computation is needed before the information can be seen and used.  </w:t>
      </w:r>
      <w:r w:rsidR="00871798">
        <w:t xml:space="preserve">For this reason, and the related concern about long-term viability of encoded structures, PDS strictly limits use </w:t>
      </w:r>
      <w:r w:rsidR="00FD37E9">
        <w:t xml:space="preserve">of encoded byte streams </w:t>
      </w:r>
      <w:r w:rsidR="00871798">
        <w:t>within archives.</w:t>
      </w:r>
    </w:p>
    <w:p w14:paraId="7F010A31" w14:textId="77777777" w:rsidR="00C10BC8" w:rsidRDefault="00414283" w:rsidP="00C10BC8">
      <w:pPr>
        <w:pStyle w:val="Heading3"/>
      </w:pPr>
      <w:bookmarkStart w:id="116" w:name="_Toc292915745"/>
      <w:bookmarkStart w:id="117" w:name="_Toc6498345"/>
      <w:r>
        <w:t>1</w:t>
      </w:r>
      <w:r w:rsidR="00BE596A">
        <w:t>3</w:t>
      </w:r>
      <w:r>
        <w:t>.1</w:t>
      </w:r>
      <w:r w:rsidR="00182EFF" w:rsidRPr="004A1387">
        <w:t xml:space="preserve"> PDF/A</w:t>
      </w:r>
      <w:bookmarkEnd w:id="116"/>
      <w:bookmarkEnd w:id="117"/>
    </w:p>
    <w:p w14:paraId="65A02D8B" w14:textId="78856EC6" w:rsidR="00871798" w:rsidRDefault="00EE2C59" w:rsidP="000F23E6">
      <w:r>
        <w:t>All documents in PDS archives must appear in PDF/A</w:t>
      </w:r>
      <w:r w:rsidR="00FD37E9">
        <w:t xml:space="preserve"> (an encoded byte stream)</w:t>
      </w:r>
      <w:r>
        <w:t>, UTF-8 (a parsable byte stream), or both.</w:t>
      </w:r>
    </w:p>
    <w:p w14:paraId="189E77F4" w14:textId="77777777" w:rsidR="00AB0639" w:rsidRDefault="00182EFF" w:rsidP="004A1387">
      <w:r w:rsidRPr="004A1387">
        <w:t>PDF/A is an ISO standard format based on the PDF 1.4 definition.</w:t>
      </w:r>
      <w:r w:rsidR="00EE2C59">
        <w:t xml:space="preserve"> </w:t>
      </w:r>
      <w:r w:rsidRPr="004A1387">
        <w:t xml:space="preserve"> It is the only archival format that accommodates inline graphics and images. </w:t>
      </w:r>
      <w:r w:rsidR="00EE2C59">
        <w:t xml:space="preserve"> </w:t>
      </w:r>
      <w:r w:rsidRPr="004A1387">
        <w:t>It requires that all fonts used in a document be embedded in the PDF, so that they will always be available for printing or displaying the document. Data preparers who will be producing PDF/A documents should, therefore, be careful to avoid proprietary and copyrighted fonts.</w:t>
      </w:r>
    </w:p>
    <w:p w14:paraId="6BE75EEF" w14:textId="77777777" w:rsidR="00182EFF" w:rsidRPr="004A1387" w:rsidRDefault="00182EFF" w:rsidP="004A1387">
      <w:r w:rsidRPr="004A1387">
        <w:lastRenderedPageBreak/>
        <w:t xml:space="preserve">PDF/A is becoming an increasingly common output option for documents composed in the major commercial editors. </w:t>
      </w:r>
      <w:r w:rsidR="00EE2C59">
        <w:t xml:space="preserve"> </w:t>
      </w:r>
      <w:r w:rsidRPr="004A1387">
        <w:t>PDS will accept either Level A or Level B compliance (</w:t>
      </w:r>
      <w:r w:rsidR="00522192">
        <w:t>possibly</w:t>
      </w:r>
      <w:r w:rsidRPr="004A1387">
        <w:t xml:space="preserve"> listed as </w:t>
      </w:r>
      <w:r w:rsidR="00522192">
        <w:t>“</w:t>
      </w:r>
      <w:r w:rsidRPr="004A1387">
        <w:t>PDF/A-1a</w:t>
      </w:r>
      <w:r w:rsidR="00522192">
        <w:t>”</w:t>
      </w:r>
      <w:r w:rsidRPr="004A1387">
        <w:t xml:space="preserve"> and </w:t>
      </w:r>
      <w:r w:rsidR="00522192">
        <w:t>“</w:t>
      </w:r>
      <w:r w:rsidRPr="004A1387">
        <w:t>PDF/A-1b</w:t>
      </w:r>
      <w:r w:rsidR="00522192">
        <w:t>”</w:t>
      </w:r>
      <w:r w:rsidRPr="004A1387">
        <w:t xml:space="preserve"> in </w:t>
      </w:r>
      <w:r w:rsidR="00522192">
        <w:t>some</w:t>
      </w:r>
      <w:r w:rsidR="00522192" w:rsidRPr="004A1387">
        <w:t xml:space="preserve"> </w:t>
      </w:r>
      <w:r w:rsidRPr="004A1387">
        <w:t>format menu</w:t>
      </w:r>
      <w:r w:rsidR="00522192">
        <w:t>s</w:t>
      </w:r>
      <w:r w:rsidRPr="004A1387">
        <w:t>).</w:t>
      </w:r>
    </w:p>
    <w:p w14:paraId="61A8A9B6" w14:textId="77777777" w:rsidR="00EE2C59" w:rsidRDefault="00EE2C59" w:rsidP="00EE2C59">
      <w:pPr>
        <w:pStyle w:val="Heading3"/>
      </w:pPr>
      <w:bookmarkStart w:id="118" w:name="_Toc292915746"/>
      <w:bookmarkStart w:id="119" w:name="_Toc6498346"/>
      <w:r>
        <w:t>1</w:t>
      </w:r>
      <w:r w:rsidR="00BE596A">
        <w:t>3</w:t>
      </w:r>
      <w:r>
        <w:t>.2 Other Formats</w:t>
      </w:r>
      <w:bookmarkEnd w:id="118"/>
      <w:bookmarkEnd w:id="119"/>
    </w:p>
    <w:p w14:paraId="38200AB3" w14:textId="77777777" w:rsidR="00EE2C59" w:rsidRDefault="00EE2C59" w:rsidP="000F23E6">
      <w:r>
        <w:t xml:space="preserve">PDF, Microsoft Word, and Postscript are acceptable secondary formats for </w:t>
      </w:r>
      <w:r w:rsidR="00FD37E9">
        <w:t>documents</w:t>
      </w:r>
      <w:r>
        <w:t xml:space="preserve"> once a PDF/A or UTF-8 version has been included.</w:t>
      </w:r>
    </w:p>
    <w:p w14:paraId="0AFCC893" w14:textId="77777777" w:rsidR="00EE2C59" w:rsidRDefault="00EE2C59" w:rsidP="000F23E6">
      <w:r>
        <w:t>GIF, JPEG, PNG, and TIFF are among formats allowed for supplementary encoded images, such as in a browse collection.</w:t>
      </w:r>
    </w:p>
    <w:p w14:paraId="1EA75E03" w14:textId="77777777" w:rsidR="00EE2C59" w:rsidRDefault="00EE2C59" w:rsidP="004A1387"/>
    <w:p w14:paraId="15CE4BD2" w14:textId="77777777" w:rsidR="00F005AE" w:rsidRDefault="00F005AE" w:rsidP="00F005AE">
      <w:pPr>
        <w:pStyle w:val="Heading1"/>
        <w:jc w:val="center"/>
        <w:rPr>
          <w:rFonts w:ascii="Cambria" w:hAnsi="Cambria"/>
          <w:b w:val="0"/>
          <w:sz w:val="28"/>
        </w:rPr>
        <w:sectPr w:rsidR="00F005AE" w:rsidSect="009B459C">
          <w:footerReference w:type="even" r:id="rId13"/>
          <w:pgSz w:w="12240" w:h="15840"/>
          <w:pgMar w:top="1440" w:right="1440" w:bottom="1440" w:left="1440" w:header="720" w:footer="720" w:gutter="0"/>
          <w:cols w:space="720"/>
          <w:docGrid w:linePitch="360"/>
        </w:sectPr>
      </w:pPr>
      <w:bookmarkStart w:id="120" w:name="_Toc197426405"/>
    </w:p>
    <w:p w14:paraId="263F69A5" w14:textId="77777777" w:rsidR="00F005AE" w:rsidRPr="00D23DF4" w:rsidRDefault="00F005AE" w:rsidP="00F005AE">
      <w:pPr>
        <w:pStyle w:val="Heading1"/>
      </w:pPr>
      <w:bookmarkStart w:id="121" w:name="_Toc292915747"/>
      <w:bookmarkStart w:id="122" w:name="_Toc6498347"/>
      <w:r>
        <w:lastRenderedPageBreak/>
        <w:t xml:space="preserve">Appendix </w:t>
      </w:r>
      <w:r w:rsidR="00626930">
        <w:t>A</w:t>
      </w:r>
      <w:r>
        <w:t xml:space="preserve"> – PDS4 </w:t>
      </w:r>
      <w:bookmarkEnd w:id="120"/>
      <w:r>
        <w:t>Glossary</w:t>
      </w:r>
      <w:bookmarkEnd w:id="121"/>
      <w:bookmarkEnd w:id="122"/>
    </w:p>
    <w:p w14:paraId="358DE068" w14:textId="77777777" w:rsidR="0067627D" w:rsidRDefault="00F005AE" w:rsidP="00B046F8">
      <w:pPr>
        <w:pStyle w:val="Bibliography"/>
      </w:pPr>
      <w:r w:rsidRPr="003A291D">
        <w:rPr>
          <w:b/>
        </w:rPr>
        <w:t>archive</w:t>
      </w:r>
      <w:r>
        <w:t xml:space="preserve">: </w:t>
      </w:r>
      <w:r w:rsidR="00575DB0">
        <w:t>A</w:t>
      </w:r>
      <w:r w:rsidRPr="008B65C3">
        <w:t xml:space="preserve"> place in which public records or historical documents are preserved;</w:t>
      </w:r>
      <w:r>
        <w:t xml:space="preserve"> </w:t>
      </w:r>
      <w:r w:rsidRPr="008B65C3">
        <w:t xml:space="preserve">also the material preserved </w:t>
      </w:r>
      <w:r w:rsidR="000C0092">
        <w:t>—</w:t>
      </w:r>
      <w:r w:rsidRPr="008B65C3">
        <w:t xml:space="preserve"> often used in plural</w:t>
      </w:r>
      <w:r w:rsidR="00581846">
        <w:t>.  Sometimes capitalized when referring to all of PDS holdings — the PDS Archive.</w:t>
      </w:r>
    </w:p>
    <w:p w14:paraId="1522B62E" w14:textId="77777777" w:rsidR="00156F14" w:rsidRDefault="0067627D" w:rsidP="00B046F8">
      <w:pPr>
        <w:pStyle w:val="Bibliography"/>
      </w:pPr>
      <w:r w:rsidRPr="0067627D">
        <w:rPr>
          <w:b/>
        </w:rPr>
        <w:t>array</w:t>
      </w:r>
      <w:r w:rsidR="00575DB0">
        <w:t>: A</w:t>
      </w:r>
      <w:r>
        <w:t>n N-dimensional data structure in which every element has an identical data type.  For example, a structure with 5 rows and 3 columns in which each element is a 2-byte signed integer would be an array.</w:t>
      </w:r>
    </w:p>
    <w:p w14:paraId="60607311" w14:textId="77777777" w:rsidR="00F61D30" w:rsidRPr="00D23DF4" w:rsidRDefault="00F61D30" w:rsidP="00B046F8">
      <w:pPr>
        <w:pStyle w:val="Bibliography"/>
      </w:pPr>
      <w:r w:rsidRPr="00D23DF4">
        <w:rPr>
          <w:b/>
        </w:rPr>
        <w:t>association</w:t>
      </w:r>
      <w:r w:rsidRPr="00D23DF4">
        <w:t>: An attribute that establishes a unidirectional relationship between two classes.  For example, a table has records; ‘has record’ is the relationship between one entity (</w:t>
      </w:r>
      <w:r>
        <w:t>the table</w:t>
      </w:r>
      <w:r w:rsidRPr="00D23DF4">
        <w:t>) and another (</w:t>
      </w:r>
      <w:r>
        <w:t>a record</w:t>
      </w:r>
      <w:r w:rsidRPr="00D23DF4">
        <w:t>).</w:t>
      </w:r>
    </w:p>
    <w:p w14:paraId="6ABA9276" w14:textId="77777777" w:rsidR="00F005AE" w:rsidRPr="009878E2" w:rsidRDefault="00F005AE" w:rsidP="00B046F8">
      <w:pPr>
        <w:pStyle w:val="Bibliography"/>
      </w:pPr>
      <w:r w:rsidRPr="009878E2">
        <w:rPr>
          <w:b/>
        </w:rPr>
        <w:t>attribute</w:t>
      </w:r>
      <w:r w:rsidR="009878E2" w:rsidRPr="009878E2">
        <w:t>: A property or characteristic that provides a unit of information.  For example, ‘color’ and ‘length’ are possible attributes.</w:t>
      </w:r>
    </w:p>
    <w:p w14:paraId="79FA4A47" w14:textId="77777777" w:rsidR="00A90150" w:rsidRPr="00D23DF4" w:rsidRDefault="00A90150" w:rsidP="00B046F8">
      <w:pPr>
        <w:pStyle w:val="Bibliography"/>
      </w:pPr>
      <w:r w:rsidRPr="00D23DF4">
        <w:rPr>
          <w:b/>
        </w:rPr>
        <w:t>basic product</w:t>
      </w:r>
      <w:r w:rsidRPr="00D23DF4">
        <w:t xml:space="preserve">: The simplest product in PDS4; one or more data objects (and their description objects), which constitute (typically) a single observation, document, etc. The only PDS4 products that are </w:t>
      </w:r>
      <w:r w:rsidRPr="00D23DF4">
        <w:rPr>
          <w:i/>
        </w:rPr>
        <w:t>not</w:t>
      </w:r>
      <w:r w:rsidRPr="00D23DF4">
        <w:t xml:space="preserve"> basic products are Product_Collection and Product_Bundle. Every basic product must be a primary member of one (and only one) collection.  Basic products may be secondary members of any number of collections.</w:t>
      </w:r>
    </w:p>
    <w:p w14:paraId="3A188E43" w14:textId="77777777" w:rsidR="000C0092" w:rsidRPr="00D23DF4" w:rsidRDefault="000C0092" w:rsidP="00B046F8">
      <w:pPr>
        <w:pStyle w:val="Bibliography"/>
      </w:pPr>
      <w:r w:rsidRPr="00D23DF4">
        <w:rPr>
          <w:b/>
        </w:rPr>
        <w:t>bundle</w:t>
      </w:r>
      <w:r w:rsidRPr="00D23DF4">
        <w:t xml:space="preserve">: A list of collections.  </w:t>
      </w:r>
      <w:r>
        <w:t xml:space="preserve">Product_Bundle, the bundle’s manifestation, is itself a product (because it is simply a list embedded within a label); but it is not a </w:t>
      </w:r>
      <w:r w:rsidRPr="000C0092">
        <w:rPr>
          <w:i/>
        </w:rPr>
        <w:t>basic</w:t>
      </w:r>
      <w:r>
        <w:t xml:space="preserve"> product.  </w:t>
      </w:r>
      <w:r w:rsidRPr="00D23DF4">
        <w:t>For example, a bundle could list a collection of raw data obtained by an instrument during its mission lifetime, a collection of the calibration products associated with the instrument, and a collection of all documentation relevant to the first two collections.</w:t>
      </w:r>
    </w:p>
    <w:p w14:paraId="07F56CEA" w14:textId="4F31D206" w:rsidR="00F005AE" w:rsidRPr="00D23DF4" w:rsidRDefault="00F005AE" w:rsidP="00B046F8">
      <w:pPr>
        <w:pStyle w:val="Bibliography"/>
        <w:rPr>
          <w:b/>
        </w:rPr>
      </w:pPr>
      <w:r w:rsidRPr="00D23DF4">
        <w:rPr>
          <w:b/>
        </w:rPr>
        <w:t>cardinality:</w:t>
      </w:r>
      <w:r w:rsidRPr="00D23DF4">
        <w:t xml:space="preserve"> The number of values allowed </w:t>
      </w:r>
      <w:r w:rsidR="00265A82">
        <w:t>for</w:t>
      </w:r>
      <w:r w:rsidRPr="00D23DF4">
        <w:t xml:space="preserve"> an attribute or association in a single class. Cardinality in general is stated as a range with a minimum and maximum.  For example, an </w:t>
      </w:r>
      <w:r w:rsidRPr="00D23DF4">
        <w:rPr>
          <w:i/>
        </w:rPr>
        <w:t>optional</w:t>
      </w:r>
      <w:r w:rsidRPr="00D23DF4">
        <w:t xml:space="preserve"> attribute that may be multi-valued will have a cardinality of "0..*". A cardinality where the minimum and maximum are the same is often shown as the single value; for example, an attribute required to have exactly one value will have a cardinality of "1". When a value is required, the minimum cardinality is at least 1.</w:t>
      </w:r>
    </w:p>
    <w:p w14:paraId="158C9768" w14:textId="77777777" w:rsidR="00F005AE" w:rsidRPr="009878E2" w:rsidRDefault="00F005AE" w:rsidP="00B046F8">
      <w:pPr>
        <w:pStyle w:val="Bibliography"/>
      </w:pPr>
      <w:r w:rsidRPr="009878E2">
        <w:rPr>
          <w:b/>
        </w:rPr>
        <w:t>class</w:t>
      </w:r>
      <w:r w:rsidR="009878E2" w:rsidRPr="009878E2">
        <w:t xml:space="preserve">: The set of attributes (including a name) which defines a family.  A class is generic — a template from which individual members of the family may be constructed.  If the class ‘rope’ (its name) is defined by attributes ‘color’ and ‘length’, we can construct a family of ropes — </w:t>
      </w:r>
      <w:r w:rsidR="009878E2" w:rsidRPr="009878E2">
        <w:rPr>
          <w:i/>
        </w:rPr>
        <w:t>e.g</w:t>
      </w:r>
      <w:r w:rsidR="009878E2" w:rsidRPr="009878E2">
        <w:t>., red and 3 m long, red and 4 m long, blue and 2 m long, ...</w:t>
      </w:r>
    </w:p>
    <w:p w14:paraId="063093BD" w14:textId="77777777" w:rsidR="00F005AE" w:rsidRPr="00D23DF4" w:rsidRDefault="00F005AE" w:rsidP="00B046F8">
      <w:pPr>
        <w:pStyle w:val="Bibliography"/>
        <w:rPr>
          <w:b/>
        </w:rPr>
      </w:pPr>
      <w:r w:rsidRPr="00D23DF4">
        <w:rPr>
          <w:b/>
        </w:rPr>
        <w:t xml:space="preserve">class hierarchy: </w:t>
      </w:r>
      <w:r w:rsidRPr="00D23DF4">
        <w:t>An ordering of classes which shows parent-child relationships.</w:t>
      </w:r>
    </w:p>
    <w:p w14:paraId="77A41112" w14:textId="77777777" w:rsidR="000C0092" w:rsidRDefault="000C0092" w:rsidP="00B046F8">
      <w:pPr>
        <w:pStyle w:val="Bibliography"/>
      </w:pPr>
      <w:r w:rsidRPr="00D23DF4">
        <w:rPr>
          <w:b/>
        </w:rPr>
        <w:t>collection</w:t>
      </w:r>
      <w:r w:rsidRPr="00D23DF4">
        <w:t xml:space="preserve">: A list of basic products, all of which are closely related in some way.  </w:t>
      </w:r>
      <w:r w:rsidR="00D75671">
        <w:t xml:space="preserve">The collection’s manifestation, </w:t>
      </w:r>
      <w:r>
        <w:t>Product_C</w:t>
      </w:r>
      <w:r w:rsidRPr="00D23DF4">
        <w:t>ollection</w:t>
      </w:r>
      <w:r>
        <w:t>,</w:t>
      </w:r>
      <w:r w:rsidRPr="00D23DF4">
        <w:t xml:space="preserve"> is itself a product (because it is simply a list, with its label); but it is not a </w:t>
      </w:r>
      <w:r w:rsidRPr="00D23DF4">
        <w:rPr>
          <w:i/>
        </w:rPr>
        <w:t>basic</w:t>
      </w:r>
      <w:r w:rsidRPr="00D23DF4">
        <w:t xml:space="preserve"> product.  </w:t>
      </w:r>
    </w:p>
    <w:p w14:paraId="6B7ECAD9" w14:textId="7A38E35C" w:rsidR="009F7654" w:rsidRDefault="009F7654" w:rsidP="00B046F8">
      <w:pPr>
        <w:pStyle w:val="Bibliography"/>
      </w:pPr>
      <w:r>
        <w:rPr>
          <w:b/>
        </w:rPr>
        <w:lastRenderedPageBreak/>
        <w:t xml:space="preserve">component: </w:t>
      </w:r>
      <w:r w:rsidRPr="001C6ED3">
        <w:t>A digital object in a file of observational data that is identified as part of a composite structure.</w:t>
      </w:r>
    </w:p>
    <w:p w14:paraId="73773C6D" w14:textId="3B763D22" w:rsidR="009F7654" w:rsidRPr="001C6ED3" w:rsidRDefault="009F7654">
      <w:pPr>
        <w:pStyle w:val="Bibliography"/>
      </w:pPr>
      <w:r>
        <w:rPr>
          <w:b/>
        </w:rPr>
        <w:t>composite structure:</w:t>
      </w:r>
      <w:r>
        <w:t xml:space="preserve"> A class that identifies two or more objects in a single data file as components of a logically integrated structure and provides the relationships between them.</w:t>
      </w:r>
    </w:p>
    <w:p w14:paraId="02769B7C" w14:textId="77777777" w:rsidR="007D72C6" w:rsidRPr="00D23DF4" w:rsidRDefault="00065FCF" w:rsidP="00B046F8">
      <w:pPr>
        <w:pStyle w:val="Bibliography"/>
      </w:pPr>
      <w:r w:rsidRPr="00065FCF">
        <w:rPr>
          <w:b/>
        </w:rPr>
        <w:t>conceptual object</w:t>
      </w:r>
      <w:r w:rsidR="007D72C6">
        <w:t xml:space="preserve">: </w:t>
      </w:r>
      <w:r w:rsidR="007D72C6" w:rsidRPr="00D23DF4">
        <w:t xml:space="preserve">An object which is intangible (and, because it is intangible, does not fit into a digital archive).  Examples of ‘conceptual objects’ include the Cassini mission and NASA’s strategic plan for solar system exploration.  Note that a PDF describing the Cassini mission is a </w:t>
      </w:r>
      <w:r w:rsidR="007D72C6" w:rsidRPr="00D23DF4">
        <w:rPr>
          <w:i/>
        </w:rPr>
        <w:t>digital</w:t>
      </w:r>
      <w:r w:rsidR="007D72C6" w:rsidRPr="00D23DF4">
        <w:t xml:space="preserve"> object, not a conceptual object (nor a component of a conceptual object).</w:t>
      </w:r>
    </w:p>
    <w:p w14:paraId="3C331E95" w14:textId="77777777" w:rsidR="000C0092" w:rsidRDefault="00065FCF" w:rsidP="00B046F8">
      <w:pPr>
        <w:pStyle w:val="Bibliography"/>
      </w:pPr>
      <w:r w:rsidRPr="00065FCF">
        <w:rPr>
          <w:b/>
        </w:rPr>
        <w:t>consulting node</w:t>
      </w:r>
      <w:r w:rsidR="000C0092">
        <w:t xml:space="preserve">: </w:t>
      </w:r>
      <w:r w:rsidR="00D75671">
        <w:t>A PDS discipline node assigned as the contact for a mission, instrument, or project.</w:t>
      </w:r>
    </w:p>
    <w:p w14:paraId="12298BB1" w14:textId="77777777" w:rsidR="00FC1188" w:rsidRPr="00D23DF4" w:rsidRDefault="00FC1188" w:rsidP="00B046F8">
      <w:pPr>
        <w:pStyle w:val="Bibliography"/>
      </w:pPr>
      <w:r w:rsidRPr="00D23DF4">
        <w:rPr>
          <w:b/>
        </w:rPr>
        <w:t>container</w:t>
      </w:r>
      <w:r w:rsidRPr="00D23DF4">
        <w:t>: The physical equivalent of a package</w:t>
      </w:r>
      <w:r w:rsidR="003825C7">
        <w:t xml:space="preserve"> (see below)</w:t>
      </w:r>
      <w:r w:rsidRPr="00D23DF4">
        <w:t>; the product manifest and all related files wrapped together for transfer — for example, in a ZIP, GZIP, or TAR file.</w:t>
      </w:r>
    </w:p>
    <w:p w14:paraId="706AC173" w14:textId="08E96A1D" w:rsidR="00A517AC" w:rsidRDefault="00A517AC" w:rsidP="00B046F8">
      <w:pPr>
        <w:pStyle w:val="Bibliography"/>
      </w:pPr>
      <w:r w:rsidRPr="00A517AC">
        <w:rPr>
          <w:b/>
        </w:rPr>
        <w:t>data dictionary</w:t>
      </w:r>
      <w:r w:rsidR="00575DB0">
        <w:t>: A</w:t>
      </w:r>
      <w:r>
        <w:t xml:space="preserve"> repository for definitions of classes and attributes</w:t>
      </w:r>
      <w:r w:rsidR="00B80DE9">
        <w:t>.</w:t>
      </w:r>
    </w:p>
    <w:p w14:paraId="050D8935" w14:textId="77777777" w:rsidR="00575DB0" w:rsidRDefault="00F005AE" w:rsidP="00B046F8">
      <w:pPr>
        <w:pStyle w:val="Bibliography"/>
      </w:pPr>
      <w:r w:rsidRPr="003A291D">
        <w:rPr>
          <w:b/>
        </w:rPr>
        <w:t>data object</w:t>
      </w:r>
      <w:r w:rsidR="009878E2">
        <w:t>: A physical, conceptual, or digital object.</w:t>
      </w:r>
    </w:p>
    <w:p w14:paraId="2FCB90D7" w14:textId="7D98974C" w:rsidR="00F005AE" w:rsidRDefault="00575DB0" w:rsidP="00B046F8">
      <w:pPr>
        <w:pStyle w:val="Bibliography"/>
      </w:pPr>
      <w:r w:rsidRPr="00575DB0">
        <w:rPr>
          <w:b/>
        </w:rPr>
        <w:t>data preparer</w:t>
      </w:r>
      <w:r>
        <w:t>: Same as data provider</w:t>
      </w:r>
      <w:r w:rsidR="00B80DE9">
        <w:t>.</w:t>
      </w:r>
    </w:p>
    <w:p w14:paraId="66B6C693" w14:textId="77777777" w:rsidR="007F33B2" w:rsidRDefault="00065FCF" w:rsidP="00B046F8">
      <w:pPr>
        <w:pStyle w:val="Bibliography"/>
      </w:pPr>
      <w:r w:rsidRPr="00065FCF">
        <w:rPr>
          <w:b/>
        </w:rPr>
        <w:t>data provider</w:t>
      </w:r>
      <w:r w:rsidR="007F33B2">
        <w:t>: A person or organization that assembles archival data for delivery to PDS.</w:t>
      </w:r>
    </w:p>
    <w:p w14:paraId="74D443D0" w14:textId="77777777" w:rsidR="00F005AE" w:rsidRDefault="00F005AE" w:rsidP="00B046F8">
      <w:pPr>
        <w:pStyle w:val="Bibliography"/>
      </w:pPr>
      <w:r w:rsidRPr="003A291D">
        <w:rPr>
          <w:b/>
        </w:rPr>
        <w:t>data structure</w:t>
      </w:r>
      <w:r>
        <w:t>:</w:t>
      </w:r>
      <w:r>
        <w:rPr>
          <w:b/>
        </w:rPr>
        <w:t xml:space="preserve"> </w:t>
      </w:r>
      <w:r w:rsidR="00575DB0">
        <w:t>A</w:t>
      </w:r>
      <w:r w:rsidRPr="00722453">
        <w:t xml:space="preserve"> particular way of storing data in a computer that</w:t>
      </w:r>
      <w:r w:rsidR="00D75671">
        <w:t xml:space="preserve"> facilitates efficient use.</w:t>
      </w:r>
    </w:p>
    <w:p w14:paraId="730B49BA" w14:textId="77777777" w:rsidR="0096029E" w:rsidRPr="00D23DF4" w:rsidRDefault="0096029E" w:rsidP="00B046F8">
      <w:pPr>
        <w:pStyle w:val="Bibliography"/>
      </w:pPr>
      <w:r w:rsidRPr="00D23DF4">
        <w:rPr>
          <w:b/>
        </w:rPr>
        <w:t>description object</w:t>
      </w:r>
      <w:r w:rsidRPr="00D23DF4">
        <w:t>: Something that describes an object.  As appropriate, it will have structural and descriptive components.  Technically speaking, a ‘description object’ in PDS4 is a ‘digital object’ — a string of bits; but we assume that we can read it and, on that basis, give it a special name.</w:t>
      </w:r>
    </w:p>
    <w:p w14:paraId="285AC310" w14:textId="77777777" w:rsidR="00F005AE" w:rsidRDefault="00F005AE" w:rsidP="00B046F8">
      <w:pPr>
        <w:pStyle w:val="Bibliography"/>
      </w:pPr>
      <w:r w:rsidRPr="009878E2">
        <w:rPr>
          <w:b/>
        </w:rPr>
        <w:t>digital object</w:t>
      </w:r>
      <w:r w:rsidR="009878E2" w:rsidRPr="009878E2">
        <w:t>: An object which is real data — for example, a binary image of a redwood tree or an ASCII table of atmospheric composition versus altitude.</w:t>
      </w:r>
    </w:p>
    <w:p w14:paraId="5E559818" w14:textId="77777777" w:rsidR="00D75671" w:rsidRPr="009878E2" w:rsidRDefault="00065FCF" w:rsidP="00B046F8">
      <w:pPr>
        <w:pStyle w:val="Bibliography"/>
      </w:pPr>
      <w:r w:rsidRPr="00065FCF">
        <w:rPr>
          <w:b/>
        </w:rPr>
        <w:t>discipline area</w:t>
      </w:r>
      <w:r w:rsidR="00D75671">
        <w:t>: That part of a label which is specified by a discipline.</w:t>
      </w:r>
    </w:p>
    <w:p w14:paraId="0B995FF1" w14:textId="455304D9" w:rsidR="00254D64" w:rsidRDefault="00254D64" w:rsidP="00B046F8">
      <w:pPr>
        <w:pStyle w:val="Bibliography"/>
        <w:rPr>
          <w:rFonts w:cs="Helvetica"/>
          <w:color w:val="000000"/>
          <w:szCs w:val="23"/>
        </w:rPr>
      </w:pPr>
      <w:r w:rsidRPr="00254D64">
        <w:rPr>
          <w:b/>
        </w:rPr>
        <w:t>encoded byte stream</w:t>
      </w:r>
      <w:r w:rsidRPr="00254D64">
        <w:t>:</w:t>
      </w:r>
      <w:r w:rsidR="00575DB0">
        <w:rPr>
          <w:rFonts w:cs="Helvetica"/>
          <w:color w:val="000000"/>
          <w:szCs w:val="23"/>
        </w:rPr>
        <w:t xml:space="preserve"> A</w:t>
      </w:r>
      <w:r w:rsidRPr="00254D64">
        <w:rPr>
          <w:rFonts w:cs="Helvetica"/>
          <w:color w:val="000000"/>
          <w:szCs w:val="23"/>
        </w:rPr>
        <w:t xml:space="preserve"> byte stream that may only be</w:t>
      </w:r>
      <w:r w:rsidR="004735E6">
        <w:rPr>
          <w:rFonts w:cs="Helvetica"/>
          <w:color w:val="000000"/>
          <w:szCs w:val="23"/>
        </w:rPr>
        <w:t xml:space="preserve"> interpreted after it has been ‘decoded’ </w:t>
      </w:r>
      <w:r w:rsidRPr="00254D64">
        <w:rPr>
          <w:rFonts w:cs="Helvetica"/>
          <w:color w:val="000000"/>
          <w:szCs w:val="23"/>
        </w:rPr>
        <w:t>accord</w:t>
      </w:r>
      <w:r w:rsidR="0067627D">
        <w:rPr>
          <w:rFonts w:cs="Helvetica"/>
          <w:color w:val="000000"/>
          <w:szCs w:val="23"/>
        </w:rPr>
        <w:t xml:space="preserve">ing to some </w:t>
      </w:r>
      <w:r w:rsidR="00696971">
        <w:rPr>
          <w:rFonts w:cs="Helvetica"/>
          <w:color w:val="000000"/>
          <w:szCs w:val="23"/>
        </w:rPr>
        <w:t>well-known</w:t>
      </w:r>
      <w:r w:rsidR="0067627D">
        <w:rPr>
          <w:rFonts w:cs="Helvetica"/>
          <w:color w:val="000000"/>
          <w:szCs w:val="23"/>
        </w:rPr>
        <w:t xml:space="preserve"> standard</w:t>
      </w:r>
      <w:r w:rsidR="00B80DE9">
        <w:rPr>
          <w:rFonts w:cs="Helvetica"/>
          <w:color w:val="000000"/>
          <w:szCs w:val="23"/>
        </w:rPr>
        <w:t>.</w:t>
      </w:r>
    </w:p>
    <w:p w14:paraId="75C55B07" w14:textId="77777777" w:rsidR="00F005AE" w:rsidRPr="00D23DF4" w:rsidRDefault="00F005AE" w:rsidP="00B046F8">
      <w:pPr>
        <w:pStyle w:val="Bibliography"/>
      </w:pPr>
      <w:r w:rsidRPr="00D23DF4">
        <w:rPr>
          <w:b/>
        </w:rPr>
        <w:t xml:space="preserve">entity:  </w:t>
      </w:r>
      <w:r w:rsidRPr="00D23DF4">
        <w:t>Something that has a distinct, separate existence.</w:t>
      </w:r>
    </w:p>
    <w:p w14:paraId="12F6452E" w14:textId="77777777" w:rsidR="00F005AE" w:rsidRPr="00D23DF4" w:rsidRDefault="00F005AE" w:rsidP="00B046F8">
      <w:pPr>
        <w:pStyle w:val="Bibliography"/>
      </w:pPr>
      <w:r w:rsidRPr="00D23DF4">
        <w:rPr>
          <w:b/>
        </w:rPr>
        <w:t>extension</w:t>
      </w:r>
      <w:r w:rsidRPr="00D23DF4">
        <w:t xml:space="preserve">: </w:t>
      </w:r>
      <w:r w:rsidR="00D75671">
        <w:t>(1) See subclass.  (2) The character string following the last period in a file name.</w:t>
      </w:r>
    </w:p>
    <w:p w14:paraId="08041424" w14:textId="77777777" w:rsidR="00F005AE" w:rsidRPr="009878E2" w:rsidRDefault="00F005AE" w:rsidP="00B046F8">
      <w:pPr>
        <w:pStyle w:val="Bibliography"/>
      </w:pPr>
      <w:r w:rsidRPr="009878E2">
        <w:rPr>
          <w:b/>
        </w:rPr>
        <w:t>identifier</w:t>
      </w:r>
      <w:r w:rsidR="009878E2" w:rsidRPr="009878E2">
        <w:t>: A unique character string by which a product, object, or other entity may be identified and located.  Identifiers can be global, in which case they are unique across all of PDS (and its federation partners).  A local identifier must be unique within a label.</w:t>
      </w:r>
    </w:p>
    <w:p w14:paraId="5A1CE6AE" w14:textId="77777777" w:rsidR="00F005AE" w:rsidRPr="00B05D44" w:rsidRDefault="00F005AE" w:rsidP="00B046F8">
      <w:pPr>
        <w:pStyle w:val="Bibliography"/>
      </w:pPr>
      <w:r>
        <w:rPr>
          <w:b/>
        </w:rPr>
        <w:t>i</w:t>
      </w:r>
      <w:r w:rsidRPr="003A291D">
        <w:rPr>
          <w:b/>
        </w:rPr>
        <w:t xml:space="preserve">nformation </w:t>
      </w:r>
      <w:r>
        <w:rPr>
          <w:b/>
        </w:rPr>
        <w:t>m</w:t>
      </w:r>
      <w:r w:rsidRPr="003A291D">
        <w:rPr>
          <w:b/>
        </w:rPr>
        <w:t>odel</w:t>
      </w:r>
      <w:r w:rsidRPr="003A291D">
        <w:t>:</w:t>
      </w:r>
      <w:r>
        <w:t xml:space="preserve"> </w:t>
      </w:r>
      <w:r w:rsidR="00575DB0">
        <w:rPr>
          <w:rFonts w:cs="Helvetica"/>
          <w:szCs w:val="26"/>
        </w:rPr>
        <w:t>A</w:t>
      </w:r>
      <w:r w:rsidRPr="00B05D44">
        <w:rPr>
          <w:rFonts w:cs="Helvetica"/>
          <w:szCs w:val="26"/>
        </w:rPr>
        <w:t xml:space="preserve"> representation of concepts, relationships, constraints, rules, and </w:t>
      </w:r>
      <w:hyperlink r:id="rId14" w:history="1">
        <w:r w:rsidRPr="005D45DD">
          <w:rPr>
            <w:rFonts w:cs="Helvetica"/>
            <w:szCs w:val="26"/>
          </w:rPr>
          <w:t>operations</w:t>
        </w:r>
      </w:hyperlink>
      <w:r w:rsidRPr="00696971">
        <w:rPr>
          <w:rFonts w:cs="Helvetica"/>
          <w:szCs w:val="26"/>
        </w:rPr>
        <w:t xml:space="preserve"> </w:t>
      </w:r>
      <w:r w:rsidRPr="00B05D44">
        <w:rPr>
          <w:rFonts w:cs="Helvetica"/>
          <w:szCs w:val="26"/>
        </w:rPr>
        <w:t xml:space="preserve">to specify </w:t>
      </w:r>
      <w:hyperlink r:id="rId15" w:history="1">
        <w:r w:rsidRPr="005D45DD">
          <w:rPr>
            <w:rFonts w:cs="Helvetica"/>
            <w:szCs w:val="26"/>
          </w:rPr>
          <w:t>data semantics</w:t>
        </w:r>
      </w:hyperlink>
      <w:r w:rsidRPr="00B05D44">
        <w:rPr>
          <w:rFonts w:cs="Helvetica"/>
          <w:szCs w:val="26"/>
        </w:rPr>
        <w:t xml:space="preserve"> for a chosen domain of discourse. </w:t>
      </w:r>
      <w:r>
        <w:rPr>
          <w:rFonts w:cs="Helvetica"/>
          <w:szCs w:val="26"/>
        </w:rPr>
        <w:t>Specifically, the PDS Information Model (IM) is the representation that specifies PDS4.</w:t>
      </w:r>
    </w:p>
    <w:p w14:paraId="70D98824" w14:textId="00CC8ED3" w:rsidR="00F005AE" w:rsidRPr="009878E2" w:rsidRDefault="00F005AE" w:rsidP="00B046F8">
      <w:pPr>
        <w:pStyle w:val="Bibliography"/>
      </w:pPr>
      <w:r w:rsidRPr="009878E2">
        <w:rPr>
          <w:b/>
        </w:rPr>
        <w:lastRenderedPageBreak/>
        <w:t>information object</w:t>
      </w:r>
      <w:r w:rsidR="009878E2" w:rsidRPr="009878E2">
        <w:t>: A data object paired with its description</w:t>
      </w:r>
      <w:r w:rsidR="00B80DE9">
        <w:t>.</w:t>
      </w:r>
    </w:p>
    <w:p w14:paraId="55EA0C7E" w14:textId="428FF28B" w:rsidR="00F005AE" w:rsidRPr="00A80D17" w:rsidRDefault="00F005AE" w:rsidP="00B046F8">
      <w:pPr>
        <w:pStyle w:val="Bibliography"/>
      </w:pPr>
      <w:r w:rsidRPr="003A291D">
        <w:rPr>
          <w:b/>
        </w:rPr>
        <w:t>inventory</w:t>
      </w:r>
      <w:r>
        <w:t xml:space="preserve">: </w:t>
      </w:r>
      <w:r w:rsidR="00575DB0">
        <w:t>A</w:t>
      </w:r>
      <w:r w:rsidRPr="00A80D17">
        <w:t>n itemized list of current</w:t>
      </w:r>
      <w:r>
        <w:t xml:space="preserve"> assets or holdings</w:t>
      </w:r>
      <w:r w:rsidR="00B80DE9">
        <w:t>.</w:t>
      </w:r>
    </w:p>
    <w:p w14:paraId="62C428E6" w14:textId="77777777" w:rsidR="00F005AE" w:rsidRPr="009878E2" w:rsidRDefault="00F005AE" w:rsidP="00B046F8">
      <w:pPr>
        <w:pStyle w:val="Bibliography"/>
      </w:pPr>
      <w:r w:rsidRPr="009878E2">
        <w:rPr>
          <w:b/>
        </w:rPr>
        <w:t>label</w:t>
      </w:r>
      <w:r w:rsidR="009878E2" w:rsidRPr="009878E2">
        <w:t>: The aggregation of one or more description objects such that the aggregation describes a single PDS product.  In the PDS4 implementation, labels are constructed using XML, which imposes a small amount of overhead.</w:t>
      </w:r>
    </w:p>
    <w:p w14:paraId="39590CC8" w14:textId="77777777" w:rsidR="00575DB0" w:rsidRDefault="00F005AE" w:rsidP="00B046F8">
      <w:pPr>
        <w:pStyle w:val="Bibliography"/>
      </w:pPr>
      <w:r w:rsidRPr="003A291D">
        <w:rPr>
          <w:b/>
        </w:rPr>
        <w:t>label template</w:t>
      </w:r>
      <w:r>
        <w:t>: A text file which serves as a pattern for constructing labels</w:t>
      </w:r>
      <w:r w:rsidR="00575DB0">
        <w:t>.</w:t>
      </w:r>
    </w:p>
    <w:p w14:paraId="0F0D9F63" w14:textId="77777777" w:rsidR="00F005AE" w:rsidRDefault="00575DB0" w:rsidP="00B046F8">
      <w:pPr>
        <w:pStyle w:val="Bibliography"/>
      </w:pPr>
      <w:r w:rsidRPr="00575DB0">
        <w:rPr>
          <w:b/>
        </w:rPr>
        <w:t>lead node</w:t>
      </w:r>
      <w:r>
        <w:t xml:space="preserve">: One of several consulting nodes designated as the </w:t>
      </w:r>
      <w:r w:rsidR="009D4208">
        <w:t xml:space="preserve">PDS coordinator and </w:t>
      </w:r>
      <w:r>
        <w:t>primary contact with a mission.</w:t>
      </w:r>
    </w:p>
    <w:p w14:paraId="0D8625D6" w14:textId="77777777" w:rsidR="00F005AE" w:rsidRPr="00D23DF4" w:rsidRDefault="00F005AE" w:rsidP="00B046F8">
      <w:pPr>
        <w:pStyle w:val="Bibliography"/>
      </w:pPr>
      <w:r w:rsidRPr="00D23DF4">
        <w:rPr>
          <w:b/>
        </w:rPr>
        <w:t>local</w:t>
      </w:r>
      <w:r w:rsidR="00575DB0">
        <w:t>: (1) W</w:t>
      </w:r>
      <w:r w:rsidRPr="00D23DF4">
        <w:t xml:space="preserve">ithin a single label.  </w:t>
      </w:r>
      <w:r w:rsidR="00575DB0">
        <w:t xml:space="preserve">(2) Within an archiving entity — </w:t>
      </w:r>
      <w:r w:rsidR="00575DB0" w:rsidRPr="00575DB0">
        <w:rPr>
          <w:i/>
        </w:rPr>
        <w:t>e.g</w:t>
      </w:r>
      <w:r w:rsidR="00575DB0">
        <w:t>., local data dictionary.</w:t>
      </w:r>
    </w:p>
    <w:p w14:paraId="621575B2" w14:textId="77777777" w:rsidR="00F005AE" w:rsidRDefault="00F005AE" w:rsidP="00B046F8">
      <w:pPr>
        <w:pStyle w:val="Bibliography"/>
      </w:pPr>
      <w:r w:rsidRPr="003A291D">
        <w:rPr>
          <w:b/>
        </w:rPr>
        <w:t>local data dictionary</w:t>
      </w:r>
      <w:r w:rsidR="00A517AC">
        <w:rPr>
          <w:b/>
        </w:rPr>
        <w:t xml:space="preserve"> (LDD)</w:t>
      </w:r>
      <w:r w:rsidR="00575DB0">
        <w:t>: A</w:t>
      </w:r>
      <w:r w:rsidR="00A517AC">
        <w:t xml:space="preserve"> data dictionary for classes and attributes which are not defined across the entire PDS.  Examples include </w:t>
      </w:r>
      <w:r w:rsidR="004735E6">
        <w:t>data dictionaries for discipline nodes, missions, and individual archiving projects.</w:t>
      </w:r>
    </w:p>
    <w:p w14:paraId="7DD2D7ED" w14:textId="275899B0" w:rsidR="00F005AE" w:rsidRDefault="00F005AE" w:rsidP="00B046F8">
      <w:pPr>
        <w:pStyle w:val="Bibliography"/>
      </w:pPr>
      <w:r w:rsidRPr="003A291D">
        <w:rPr>
          <w:b/>
        </w:rPr>
        <w:t>logical identifier</w:t>
      </w:r>
      <w:r w:rsidRPr="003A291D">
        <w:t xml:space="preserve"> (</w:t>
      </w:r>
      <w:r w:rsidRPr="003A291D">
        <w:rPr>
          <w:b/>
        </w:rPr>
        <w:t>LID</w:t>
      </w:r>
      <w:r w:rsidRPr="003A291D">
        <w:t>)</w:t>
      </w:r>
      <w:r>
        <w:t>:  An identifier which identifies the set of all versions of an object</w:t>
      </w:r>
      <w:r w:rsidR="00B80DE9">
        <w:t>.</w:t>
      </w:r>
    </w:p>
    <w:p w14:paraId="09F83159" w14:textId="0D0CB60E" w:rsidR="00F005AE" w:rsidRDefault="00F005AE" w:rsidP="00B046F8">
      <w:pPr>
        <w:pStyle w:val="Bibliography"/>
      </w:pPr>
      <w:r w:rsidRPr="003A291D">
        <w:rPr>
          <w:b/>
        </w:rPr>
        <w:t>manifest</w:t>
      </w:r>
      <w:r>
        <w:t xml:space="preserve">:  </w:t>
      </w:r>
      <w:r w:rsidR="00575DB0">
        <w:t>A</w:t>
      </w:r>
      <w:r w:rsidRPr="0091637C">
        <w:t xml:space="preserve"> list of </w:t>
      </w:r>
      <w:r>
        <w:t>contents</w:t>
      </w:r>
      <w:r w:rsidR="00B80DE9">
        <w:t>.</w:t>
      </w:r>
    </w:p>
    <w:p w14:paraId="6DEECCCB" w14:textId="77777777" w:rsidR="00F61D30" w:rsidRDefault="00F61D30" w:rsidP="00B046F8">
      <w:pPr>
        <w:pStyle w:val="Bibliography"/>
      </w:pPr>
      <w:r w:rsidRPr="00F61D30">
        <w:rPr>
          <w:b/>
        </w:rPr>
        <w:t xml:space="preserve">meta-attribute:  </w:t>
      </w:r>
      <w:r w:rsidRPr="00F61D30">
        <w:t>An attribute of an attribute — that is, a ‘dictionary’ attribute, which is used to define one or more attributes in the PDS4 Information Model.  For example, ‘conceptual_domain’ and ‘maximum_value’ are used in defining some attributes.</w:t>
      </w:r>
    </w:p>
    <w:p w14:paraId="3C273022" w14:textId="77777777" w:rsidR="00F005AE" w:rsidRDefault="00F005AE" w:rsidP="00B046F8">
      <w:pPr>
        <w:pStyle w:val="Bibliography"/>
      </w:pPr>
      <w:r w:rsidRPr="00D23DF4">
        <w:rPr>
          <w:b/>
        </w:rPr>
        <w:t>metadata</w:t>
      </w:r>
      <w:r w:rsidRPr="00D23DF4">
        <w:t>: Data about data — for example, a ‘description object’ contains information (metadata) about an ‘object.’</w:t>
      </w:r>
    </w:p>
    <w:p w14:paraId="11865CD3" w14:textId="3BB0E4A5" w:rsidR="00F005AE" w:rsidRPr="00D23DF4" w:rsidRDefault="00F005AE" w:rsidP="00535DD8">
      <w:pPr>
        <w:pStyle w:val="Bibliography"/>
        <w:jc w:val="both"/>
      </w:pPr>
      <w:r w:rsidRPr="00C810F8">
        <w:rPr>
          <w:b/>
        </w:rPr>
        <w:t>mission</w:t>
      </w:r>
      <w:r>
        <w:t xml:space="preserve">: </w:t>
      </w:r>
      <w:r w:rsidR="00575DB0">
        <w:t>A</w:t>
      </w:r>
      <w:r>
        <w:t xml:space="preserve"> task with which a group of people have been charged, usually by a government agency and including priority (if not exclusive) use of one or more spacecraft (see </w:t>
      </w:r>
      <w:r w:rsidR="00D75671">
        <w:t xml:space="preserve">attribute </w:t>
      </w:r>
      <w:r w:rsidR="00065FCF" w:rsidRPr="00065FCF">
        <w:rPr>
          <w:i/>
        </w:rPr>
        <w:t>type</w:t>
      </w:r>
      <w:r w:rsidR="00D75671">
        <w:t xml:space="preserve"> within class </w:t>
      </w:r>
      <w:r>
        <w:t>Investigation_Area)</w:t>
      </w:r>
      <w:r w:rsidR="00B80DE9">
        <w:t>.</w:t>
      </w:r>
    </w:p>
    <w:p w14:paraId="270106D1" w14:textId="0C405234" w:rsidR="00F005AE" w:rsidRDefault="00F005AE" w:rsidP="00B046F8">
      <w:pPr>
        <w:pStyle w:val="Bibliography"/>
      </w:pPr>
      <w:r w:rsidRPr="003A291D">
        <w:rPr>
          <w:b/>
        </w:rPr>
        <w:t>mission area</w:t>
      </w:r>
      <w:r w:rsidR="00575DB0">
        <w:t>: T</w:t>
      </w:r>
      <w:r>
        <w:t>hat part of a label which is specified by a mission</w:t>
      </w:r>
      <w:r w:rsidR="00B80DE9">
        <w:t>.</w:t>
      </w:r>
    </w:p>
    <w:p w14:paraId="61AB9EB4" w14:textId="77777777" w:rsidR="00F005AE" w:rsidRPr="00D23DF4" w:rsidRDefault="00F005AE" w:rsidP="00B046F8">
      <w:pPr>
        <w:pStyle w:val="Bibliography"/>
      </w:pPr>
      <w:r w:rsidRPr="00D23DF4">
        <w:rPr>
          <w:b/>
        </w:rPr>
        <w:t>model</w:t>
      </w:r>
      <w:r w:rsidRPr="00D23DF4">
        <w:t>: A representation or description designed to show an entity and its composition.</w:t>
      </w:r>
    </w:p>
    <w:p w14:paraId="2AD0B53D" w14:textId="77777777" w:rsidR="00CA41FF" w:rsidRPr="00D23DF4" w:rsidRDefault="00CA41FF" w:rsidP="00B046F8">
      <w:pPr>
        <w:pStyle w:val="Bibliography"/>
      </w:pPr>
      <w:r w:rsidRPr="00D23DF4">
        <w:rPr>
          <w:b/>
        </w:rPr>
        <w:t>namespace</w:t>
      </w:r>
      <w:r w:rsidRPr="00D23DF4">
        <w:t xml:space="preserve">: A context for defining classes and attributes.  Two items with the same name but from different namespaces generally have different definitions.  For example, “title” has a very different meaning in a </w:t>
      </w:r>
      <w:r w:rsidRPr="00D23DF4">
        <w:rPr>
          <w:i/>
        </w:rPr>
        <w:t>movie</w:t>
      </w:r>
      <w:r w:rsidRPr="00D23DF4">
        <w:t xml:space="preserve"> namespace compared with its meaning in an </w:t>
      </w:r>
      <w:r w:rsidRPr="00D23DF4">
        <w:rPr>
          <w:i/>
        </w:rPr>
        <w:t>automobile</w:t>
      </w:r>
      <w:r w:rsidRPr="00D23DF4">
        <w:t xml:space="preserve"> namespace.</w:t>
      </w:r>
    </w:p>
    <w:p w14:paraId="747C71D3" w14:textId="77777777" w:rsidR="00F61D30" w:rsidRPr="00D23DF4" w:rsidRDefault="00F61D30" w:rsidP="00B046F8">
      <w:pPr>
        <w:pStyle w:val="Bibliography"/>
      </w:pPr>
      <w:r w:rsidRPr="00D23DF4">
        <w:rPr>
          <w:b/>
        </w:rPr>
        <w:t>object</w:t>
      </w:r>
      <w:r w:rsidRPr="00D23DF4">
        <w:t xml:space="preserve">: The realization of a single member of a family defined by a class.  If the class ‘rope’ has attributes ‘color’ and ‘length’, we can construct a ‘rope’ family with three members — red and 3 m long, red and 4 m long, and blue and 2 m long.  Each member is an object.  </w:t>
      </w:r>
    </w:p>
    <w:p w14:paraId="3BD0DB23" w14:textId="77777777" w:rsidR="00F005AE" w:rsidRPr="00D75671" w:rsidRDefault="00065FCF" w:rsidP="00B046F8">
      <w:pPr>
        <w:pStyle w:val="Bibliography"/>
      </w:pPr>
      <w:r w:rsidRPr="00065FCF">
        <w:rPr>
          <w:b/>
        </w:rPr>
        <w:t>observational data</w:t>
      </w:r>
      <w:r w:rsidRPr="00065FCF">
        <w:t xml:space="preserve">: </w:t>
      </w:r>
      <w:r w:rsidR="00D75671">
        <w:t>R</w:t>
      </w:r>
      <w:r w:rsidRPr="00065FCF">
        <w:t>aw measurements from one or more instruments, or the results from processing such raw measurements.</w:t>
      </w:r>
    </w:p>
    <w:p w14:paraId="2CC1F1D7" w14:textId="33C2D86E" w:rsidR="00254D64" w:rsidRDefault="00F005AE" w:rsidP="00B046F8">
      <w:pPr>
        <w:pStyle w:val="Bibliography"/>
      </w:pPr>
      <w:r w:rsidRPr="002C118B">
        <w:rPr>
          <w:b/>
        </w:rPr>
        <w:t>observing campaign</w:t>
      </w:r>
      <w:r w:rsidR="00575DB0">
        <w:t>: A</w:t>
      </w:r>
      <w:r>
        <w:t>n observational assignment with which a group of people have been charged (sometimes voluntarily) which extends over some period of time and which can be accomplished without significan</w:t>
      </w:r>
      <w:r w:rsidR="00B046F8">
        <w:t>t construction of new equipment</w:t>
      </w:r>
      <w:r>
        <w:t xml:space="preserve">  (see </w:t>
      </w:r>
      <w:r w:rsidR="00D75671">
        <w:t xml:space="preserve">attribute </w:t>
      </w:r>
      <w:r w:rsidR="00065FCF" w:rsidRPr="00065FCF">
        <w:rPr>
          <w:i/>
        </w:rPr>
        <w:t>type</w:t>
      </w:r>
      <w:r w:rsidR="00D75671">
        <w:t xml:space="preserve"> within class </w:t>
      </w:r>
      <w:r>
        <w:t>Investigation_Area)</w:t>
      </w:r>
      <w:r w:rsidR="00B80DE9">
        <w:t>.</w:t>
      </w:r>
    </w:p>
    <w:p w14:paraId="49138C15" w14:textId="77777777" w:rsidR="00FC1188" w:rsidRPr="00D23DF4" w:rsidRDefault="00FC1188" w:rsidP="00B046F8">
      <w:pPr>
        <w:pStyle w:val="Bibliography"/>
      </w:pPr>
      <w:r w:rsidRPr="00D23DF4">
        <w:rPr>
          <w:b/>
        </w:rPr>
        <w:lastRenderedPageBreak/>
        <w:t>package</w:t>
      </w:r>
      <w:r w:rsidRPr="00D23DF4">
        <w:t xml:space="preserve">: A product manifest and all related files </w:t>
      </w:r>
      <w:r w:rsidRPr="00D23DF4">
        <w:rPr>
          <w:i/>
        </w:rPr>
        <w:t>logically</w:t>
      </w:r>
      <w:r w:rsidRPr="00D23DF4">
        <w:t xml:space="preserve"> grouped together for transfer.</w:t>
      </w:r>
    </w:p>
    <w:p w14:paraId="140CEA4B" w14:textId="77777777" w:rsidR="00F005AE" w:rsidRDefault="00254D64" w:rsidP="00B046F8">
      <w:pPr>
        <w:pStyle w:val="Bibliography"/>
      </w:pPr>
      <w:r w:rsidRPr="00254D64">
        <w:rPr>
          <w:b/>
        </w:rPr>
        <w:t>parsable byte stream</w:t>
      </w:r>
      <w:r w:rsidR="00575DB0">
        <w:t>: A</w:t>
      </w:r>
      <w:r>
        <w:t xml:space="preserve"> byte stream which can be parsed with standard rules — e.g., comma separated entries or standard punctuation; ‘decoding software’ is not needed.</w:t>
      </w:r>
    </w:p>
    <w:p w14:paraId="5DB3D120" w14:textId="77777777" w:rsidR="007D72C6" w:rsidRDefault="007D72C6" w:rsidP="00B046F8">
      <w:pPr>
        <w:pStyle w:val="Bibliography"/>
      </w:pPr>
      <w:r w:rsidRPr="00D23DF4">
        <w:rPr>
          <w:b/>
        </w:rPr>
        <w:t>physical object</w:t>
      </w:r>
      <w:r w:rsidRPr="00D23DF4">
        <w:t xml:space="preserve">: An object which is physical or tangible (and, therefore, does not itself fit into a digital archive).  Examples of ‘physical objects’ include the planet Saturn and the Venus Express magnetometer.  Note that an ASCII file describing Saturn is a </w:t>
      </w:r>
      <w:r w:rsidRPr="00D23DF4">
        <w:rPr>
          <w:i/>
        </w:rPr>
        <w:t>digital</w:t>
      </w:r>
      <w:r w:rsidRPr="00D23DF4">
        <w:t xml:space="preserve"> object, not a physical object (nor a component of a physical object).  </w:t>
      </w:r>
    </w:p>
    <w:p w14:paraId="4C97697F" w14:textId="52E1E664" w:rsidR="009F7654" w:rsidRPr="009F7654" w:rsidRDefault="009F7654">
      <w:pPr>
        <w:pStyle w:val="Bibliography"/>
      </w:pPr>
      <w:r>
        <w:rPr>
          <w:b/>
        </w:rPr>
        <w:t>primary component</w:t>
      </w:r>
      <w:r w:rsidRPr="001C6ED3">
        <w:t>:</w:t>
      </w:r>
      <w:r>
        <w:t xml:space="preserve"> The central, or most important, among several components; the component which has relationships (</w:t>
      </w:r>
      <w:r w:rsidRPr="009F7654">
        <w:t>either</w:t>
      </w:r>
      <w:r>
        <w:t xml:space="preserve"> directly or indirectly) to all other components in a composite structure.</w:t>
      </w:r>
    </w:p>
    <w:p w14:paraId="56869718" w14:textId="77777777" w:rsidR="00D75671" w:rsidRPr="00D23DF4" w:rsidRDefault="00D75671" w:rsidP="00B046F8">
      <w:pPr>
        <w:pStyle w:val="Bibliography"/>
      </w:pPr>
      <w:r w:rsidRPr="00D23DF4">
        <w:rPr>
          <w:b/>
        </w:rPr>
        <w:t>primary member</w:t>
      </w:r>
      <w:r w:rsidRPr="00D23DF4">
        <w:t xml:space="preserve">: A </w:t>
      </w:r>
      <w:r w:rsidRPr="00D23DF4">
        <w:rPr>
          <w:i/>
        </w:rPr>
        <w:t>basic product</w:t>
      </w:r>
      <w:r w:rsidRPr="00D23DF4">
        <w:t xml:space="preserve"> is a primary member of the collection within which it first enters PDS4.  Every basic product must be a primary member of one (and only one) collection.  </w:t>
      </w:r>
      <w:r>
        <w:t>A product’s member status (primary or secondary) is based on its first association with the collection.  Although the product may be omitted from a later version of the collection, it retains its primary or secondary member status through all subsequent versions of the collection based on its initial association.  In a similar way, collections are categorized as having either primary or secondary ‘member status’ in their bundles.</w:t>
      </w:r>
    </w:p>
    <w:p w14:paraId="57041A8F" w14:textId="77777777" w:rsidR="00F005AE" w:rsidRPr="009878E2" w:rsidRDefault="00F005AE" w:rsidP="00B046F8">
      <w:pPr>
        <w:pStyle w:val="Bibliography"/>
      </w:pPr>
      <w:r w:rsidRPr="009878E2">
        <w:rPr>
          <w:b/>
        </w:rPr>
        <w:t>product</w:t>
      </w:r>
      <w:r w:rsidR="009878E2" w:rsidRPr="009878E2">
        <w:t>: One or more tagged objects (digital, non-digital, or both) grouped together and having a single PDS-unique identifier.  In the PDS4 implementation, the descriptions are combined into a single XML label.  Although it may be possible to locate individual objects within PDS (and to find specific bit strings within digital objects), PDS4 defines ‘products’ to be the smallest granular unit of addressable data within its complete holdings.</w:t>
      </w:r>
    </w:p>
    <w:p w14:paraId="5005C45A" w14:textId="77777777" w:rsidR="00CA41FF" w:rsidRPr="00D23DF4" w:rsidRDefault="00CA41FF" w:rsidP="00B046F8">
      <w:pPr>
        <w:pStyle w:val="Bibliography"/>
      </w:pPr>
      <w:r w:rsidRPr="00D23DF4">
        <w:rPr>
          <w:b/>
        </w:rPr>
        <w:t>registry</w:t>
      </w:r>
      <w:r w:rsidRPr="00D23DF4">
        <w:t>: A data base that provides services for sharing content and metadata.</w:t>
      </w:r>
    </w:p>
    <w:p w14:paraId="2EBFDACC" w14:textId="77777777" w:rsidR="00CA41FF" w:rsidRPr="00D23DF4" w:rsidRDefault="00CA41FF" w:rsidP="00B046F8">
      <w:pPr>
        <w:pStyle w:val="Bibliography"/>
      </w:pPr>
      <w:r w:rsidRPr="00D23DF4">
        <w:rPr>
          <w:b/>
        </w:rPr>
        <w:t>registration authority</w:t>
      </w:r>
      <w:r w:rsidRPr="00D23DF4">
        <w:t>: An organization responsible for maintaining a registry — in this case, the PDS4 Information Model and its components.  The registration authority for t</w:t>
      </w:r>
      <w:r w:rsidR="00575DB0">
        <w:t>he Planetary Data System is ‘PDS</w:t>
      </w:r>
      <w:r w:rsidRPr="00D23DF4">
        <w:t>’.</w:t>
      </w:r>
    </w:p>
    <w:p w14:paraId="6745894A" w14:textId="48059065" w:rsidR="00F005AE" w:rsidRDefault="00F005AE" w:rsidP="00B046F8">
      <w:pPr>
        <w:pStyle w:val="Bibliography"/>
      </w:pPr>
      <w:r w:rsidRPr="003A291D">
        <w:rPr>
          <w:b/>
        </w:rPr>
        <w:t>repository</w:t>
      </w:r>
      <w:r w:rsidR="00575DB0">
        <w:t>: A</w:t>
      </w:r>
      <w:r>
        <w:t xml:space="preserve"> place, room, or </w:t>
      </w:r>
      <w:r w:rsidRPr="0091637C">
        <w:t>container where something is deposited or stored</w:t>
      </w:r>
      <w:r>
        <w:t xml:space="preserve"> (often for safety or preservation)</w:t>
      </w:r>
      <w:r w:rsidR="00B80DE9">
        <w:t>.</w:t>
      </w:r>
    </w:p>
    <w:p w14:paraId="2438205F" w14:textId="77777777" w:rsidR="00F005AE" w:rsidRPr="00D23DF4" w:rsidRDefault="00F005AE" w:rsidP="00535DD8">
      <w:pPr>
        <w:pStyle w:val="Bibliography"/>
        <w:jc w:val="both"/>
      </w:pPr>
      <w:r w:rsidRPr="00D23DF4">
        <w:rPr>
          <w:b/>
        </w:rPr>
        <w:t>resource</w:t>
      </w:r>
      <w:r w:rsidRPr="00D23DF4">
        <w:t xml:space="preserve">: The target (referent) of any Uniform Resource Identifier; the thing to which a URI points. </w:t>
      </w:r>
    </w:p>
    <w:p w14:paraId="359F1222" w14:textId="1881481D" w:rsidR="00F005AE" w:rsidRPr="00C46F70" w:rsidRDefault="00065FCF" w:rsidP="00B046F8">
      <w:pPr>
        <w:pStyle w:val="Bibliography"/>
      </w:pPr>
      <w:r w:rsidRPr="00065FCF">
        <w:rPr>
          <w:b/>
        </w:rPr>
        <w:t>restored data</w:t>
      </w:r>
      <w:r w:rsidRPr="00065FCF">
        <w:t>: Data which have been recovered from storage and successfully prepared for archive in PDS</w:t>
      </w:r>
      <w:r w:rsidR="00B80DE9">
        <w:t>.</w:t>
      </w:r>
    </w:p>
    <w:p w14:paraId="0EFFA027" w14:textId="1CEDDC6A" w:rsidR="00B051C8" w:rsidRDefault="00B051C8" w:rsidP="00B046F8">
      <w:pPr>
        <w:pStyle w:val="Bibliography"/>
      </w:pPr>
      <w:r w:rsidRPr="00575DB0">
        <w:rPr>
          <w:b/>
        </w:rPr>
        <w:t>restriction</w:t>
      </w:r>
      <w:r>
        <w:t>: A limit placed on the range of a variable; specifically, the narrowing of possible choices for a class or att</w:t>
      </w:r>
      <w:r w:rsidR="00B046F8">
        <w:t>ribute.  For example, attribute</w:t>
      </w:r>
      <w:r>
        <w:t xml:space="preserve"> </w:t>
      </w:r>
      <w:r w:rsidR="00065FCF" w:rsidRPr="00065FCF">
        <w:t>axes</w:t>
      </w:r>
      <w:r>
        <w:t xml:space="preserve"> may have values between 1 and 16 in the definition of Array, but it is restricted to the value ‘2’ in Array_2D.</w:t>
      </w:r>
    </w:p>
    <w:p w14:paraId="13DC8DA6" w14:textId="77777777" w:rsidR="00F005AE" w:rsidRPr="00291D44" w:rsidRDefault="00F005AE" w:rsidP="00B046F8">
      <w:pPr>
        <w:pStyle w:val="Bibliography"/>
      </w:pPr>
      <w:r w:rsidRPr="00291D44">
        <w:rPr>
          <w:b/>
        </w:rPr>
        <w:lastRenderedPageBreak/>
        <w:t>schema</w:t>
      </w:r>
      <w:r w:rsidR="00575DB0">
        <w:t>: A</w:t>
      </w:r>
      <w:r w:rsidRPr="00291D44">
        <w:t xml:space="preserve"> structural definition given in a formal language which serves as a blueprint for construction.</w:t>
      </w:r>
    </w:p>
    <w:p w14:paraId="2A7F6AFC" w14:textId="77777777" w:rsidR="00C46F70" w:rsidRDefault="00065FCF" w:rsidP="00B046F8">
      <w:pPr>
        <w:pStyle w:val="Bibliography"/>
      </w:pPr>
      <w:r w:rsidRPr="00065FCF">
        <w:rPr>
          <w:b/>
        </w:rPr>
        <w:t>science bundle</w:t>
      </w:r>
      <w:r w:rsidR="00C46F70">
        <w:t>: Observational data from a science investigation, documentation, and other supplementary data organized into a bundle structure for delivery to PDS.</w:t>
      </w:r>
    </w:p>
    <w:p w14:paraId="04443436" w14:textId="77777777" w:rsidR="00C46F70" w:rsidRPr="00D23DF4" w:rsidRDefault="00C46F70" w:rsidP="00B046F8">
      <w:pPr>
        <w:pStyle w:val="Bibliography"/>
      </w:pPr>
      <w:r w:rsidRPr="00D23DF4">
        <w:rPr>
          <w:b/>
        </w:rPr>
        <w:t>secondary member</w:t>
      </w:r>
      <w:r w:rsidRPr="00D23DF4">
        <w:t xml:space="preserve">: A </w:t>
      </w:r>
      <w:r w:rsidRPr="00D23DF4">
        <w:rPr>
          <w:i/>
        </w:rPr>
        <w:t>basic product</w:t>
      </w:r>
      <w:r w:rsidRPr="00D23DF4">
        <w:t xml:space="preserve"> may be a secondary member of any number of collections. A collection which lists references to basic products already registered in PDS would identify those products as its secondary members.  For example, if all Voyager images were in one primary collection, an analyst could define a new (subset) collection containing images which had Saturn’s rings within the field of view; each of those image products would be a secondary member of the new collection.</w:t>
      </w:r>
      <w:r>
        <w:t xml:space="preserve">  A product’s member status (primary or secondary) is based on its first association with the collection.  Although the product may be omitted from a later version of the collection, it retains its primary or secondary member status through all subsequent versions of the collection based on its initial association.  In a similar way, collections are categorized as having either primary or secondary ‘member status’ in their bundles.</w:t>
      </w:r>
    </w:p>
    <w:p w14:paraId="07550188" w14:textId="77777777" w:rsidR="00CA41FF" w:rsidRPr="00D23DF4" w:rsidRDefault="00CA41FF" w:rsidP="00B046F8">
      <w:pPr>
        <w:pStyle w:val="Bibliography"/>
      </w:pPr>
      <w:r w:rsidRPr="00D23DF4">
        <w:rPr>
          <w:b/>
        </w:rPr>
        <w:t>steward</w:t>
      </w:r>
      <w:r w:rsidRPr="00D23DF4">
        <w:t>: A person or organization that manages a set of registered attributes and classes, typically as an agent for another or others.  A registration authority must have at least one steward; it may have many.  Stewards for PDS4 include PDS, the discipline nodes, and any mission wishing to conform to the PDS4 Information Model.</w:t>
      </w:r>
    </w:p>
    <w:p w14:paraId="24186095" w14:textId="77777777" w:rsidR="00F005AE" w:rsidRDefault="00F005AE" w:rsidP="00B046F8">
      <w:pPr>
        <w:pStyle w:val="Bibliography"/>
      </w:pPr>
      <w:r w:rsidRPr="00D23DF4">
        <w:rPr>
          <w:b/>
        </w:rPr>
        <w:t>subclass</w:t>
      </w:r>
      <w:r w:rsidRPr="00D23DF4">
        <w:t xml:space="preserve">: </w:t>
      </w:r>
      <w:r w:rsidR="00D75671">
        <w:t>In PDS4</w:t>
      </w:r>
      <w:r w:rsidR="00D75671" w:rsidRPr="00D23DF4">
        <w:t xml:space="preserve"> a subclass</w:t>
      </w:r>
      <w:r w:rsidR="00D75671">
        <w:t xml:space="preserve"> is a class extension</w:t>
      </w:r>
      <w:r w:rsidR="00D75671" w:rsidRPr="00D23DF4">
        <w:t>.  Subclasses are more specialized versions of a class.  They inherit attributes and behaviors from their parent classes, and they can have attributes of their own.  For example, Array_2D is a PDS4 subclass of Array_B</w:t>
      </w:r>
      <w:r w:rsidR="00D75671">
        <w:t>ase.</w:t>
      </w:r>
    </w:p>
    <w:p w14:paraId="23325138" w14:textId="77777777" w:rsidR="00F005AE" w:rsidRPr="00C46F70" w:rsidRDefault="00065FCF" w:rsidP="00B046F8">
      <w:pPr>
        <w:pStyle w:val="Bibliography"/>
      </w:pPr>
      <w:r w:rsidRPr="00065FCF">
        <w:rPr>
          <w:b/>
        </w:rPr>
        <w:t>supplementary data</w:t>
      </w:r>
      <w:r w:rsidRPr="00065FCF">
        <w:t>: Additional archival material which is useful in understanding observational data.  Examples include browse products, descriptions of instruments and other facilities important to data acquisition, information about observing geometry, calibrations, and observing and command logs.</w:t>
      </w:r>
    </w:p>
    <w:p w14:paraId="4E2054D6" w14:textId="77777777" w:rsidR="0067627D" w:rsidRDefault="0067627D" w:rsidP="00B046F8">
      <w:pPr>
        <w:pStyle w:val="Bibliography"/>
        <w:rPr>
          <w:b/>
        </w:rPr>
      </w:pPr>
      <w:r>
        <w:rPr>
          <w:b/>
        </w:rPr>
        <w:t>table</w:t>
      </w:r>
      <w:r w:rsidR="00575DB0">
        <w:t>: A</w:t>
      </w:r>
      <w:r w:rsidR="00A83890">
        <w:t xml:space="preserve"> two</w:t>
      </w:r>
      <w:r w:rsidRPr="0067627D">
        <w:t>-dimensional data structure</w:t>
      </w:r>
      <w:r>
        <w:t xml:space="preserve"> composed of records</w:t>
      </w:r>
      <w:r w:rsidR="00B029B6">
        <w:t>, which themselves are heterogeneous but which repeat throughout the table.  F</w:t>
      </w:r>
      <w:r w:rsidR="00A517AC">
        <w:t>or example, a table could have 2</w:t>
      </w:r>
      <w:r w:rsidR="00B029B6">
        <w:t>0 ASCII records, each of which has a 10-character date field, a comma, an 8-character time field, a comma, a 3-digit integer temperature field, and a ‘</w:t>
      </w:r>
      <w:r w:rsidR="006F15D0">
        <w:t>carriage-return line-feed</w:t>
      </w:r>
      <w:r w:rsidR="00B029B6">
        <w:t xml:space="preserve">’ </w:t>
      </w:r>
      <w:r w:rsidR="006F15D0">
        <w:t>record delimiter</w:t>
      </w:r>
      <w:r w:rsidR="00B029B6">
        <w:t>.</w:t>
      </w:r>
    </w:p>
    <w:p w14:paraId="05BF842F" w14:textId="77777777" w:rsidR="009878E2" w:rsidRPr="009878E2" w:rsidRDefault="009878E2" w:rsidP="00B046F8">
      <w:pPr>
        <w:pStyle w:val="Bibliography"/>
      </w:pPr>
      <w:r w:rsidRPr="009878E2">
        <w:rPr>
          <w:b/>
        </w:rPr>
        <w:t>tag</w:t>
      </w:r>
      <w:r w:rsidRPr="009878E2">
        <w:t>: Fundamental syntax in XML; a tag is a character string delimited by “&lt;” and “&gt;”.  For example “&lt;date&gt;” is a tag.</w:t>
      </w:r>
    </w:p>
    <w:p w14:paraId="45DE3FAB" w14:textId="32B836B6" w:rsidR="0096029E" w:rsidRPr="00D23DF4" w:rsidRDefault="0096029E" w:rsidP="00B046F8">
      <w:pPr>
        <w:pStyle w:val="Bibliography"/>
      </w:pPr>
      <w:r w:rsidRPr="00D23DF4">
        <w:rPr>
          <w:b/>
        </w:rPr>
        <w:t>tagged digital object</w:t>
      </w:r>
      <w:r w:rsidRPr="00D23DF4">
        <w:t>:  A digital object paired with its compani</w:t>
      </w:r>
      <w:r w:rsidR="00575DB0">
        <w:t>on description object</w:t>
      </w:r>
      <w:r w:rsidRPr="00D23DF4">
        <w:t>.  [Note: In the OAIS RM this</w:t>
      </w:r>
      <w:r>
        <w:t xml:space="preserve"> pair</w:t>
      </w:r>
      <w:r w:rsidRPr="00D23DF4">
        <w:t xml:space="preserve"> is known as an ‘information object’]</w:t>
      </w:r>
      <w:r w:rsidR="00B80DE9">
        <w:t>.</w:t>
      </w:r>
    </w:p>
    <w:p w14:paraId="1D7AAE2F" w14:textId="6017A41B" w:rsidR="0096029E" w:rsidRPr="00D23DF4" w:rsidRDefault="0096029E" w:rsidP="00B046F8">
      <w:pPr>
        <w:pStyle w:val="Bibliography"/>
      </w:pPr>
      <w:r w:rsidRPr="00D23DF4">
        <w:rPr>
          <w:b/>
        </w:rPr>
        <w:t>tagged non-digital object</w:t>
      </w:r>
      <w:r w:rsidRPr="00D23DF4">
        <w:t>:  A physical object or a conceptual object paired with its compani</w:t>
      </w:r>
      <w:r w:rsidR="00575DB0">
        <w:t>on description object</w:t>
      </w:r>
      <w:r w:rsidRPr="00D23DF4">
        <w:t>.  [Note: In the OAIS RM this</w:t>
      </w:r>
      <w:r>
        <w:t xml:space="preserve"> pair</w:t>
      </w:r>
      <w:r w:rsidRPr="00D23DF4">
        <w:t xml:space="preserve"> is known as an ‘information object’]</w:t>
      </w:r>
      <w:r w:rsidR="00B80DE9">
        <w:t>.</w:t>
      </w:r>
    </w:p>
    <w:p w14:paraId="68A99E22" w14:textId="05FF7E4C" w:rsidR="00F005AE" w:rsidRDefault="00F005AE" w:rsidP="00B046F8">
      <w:pPr>
        <w:pStyle w:val="Bibliography"/>
      </w:pPr>
      <w:r w:rsidRPr="003A291D">
        <w:rPr>
          <w:b/>
        </w:rPr>
        <w:t>version identifier</w:t>
      </w:r>
      <w:r w:rsidRPr="003A291D">
        <w:t xml:space="preserve"> (</w:t>
      </w:r>
      <w:r w:rsidRPr="003A291D">
        <w:rPr>
          <w:b/>
        </w:rPr>
        <w:t>VID</w:t>
      </w:r>
      <w:r w:rsidRPr="003A291D">
        <w:t>)</w:t>
      </w:r>
      <w:r w:rsidR="00575DB0">
        <w:t>: A</w:t>
      </w:r>
      <w:r>
        <w:t>n identifier which identifies the version of something else</w:t>
      </w:r>
      <w:r w:rsidR="00B80DE9">
        <w:t>.</w:t>
      </w:r>
    </w:p>
    <w:p w14:paraId="691D9EFF" w14:textId="77777777" w:rsidR="00B051C8" w:rsidRDefault="00065FCF" w:rsidP="00B046F8">
      <w:pPr>
        <w:pStyle w:val="Bibliography"/>
      </w:pPr>
      <w:r w:rsidRPr="00065FCF">
        <w:rPr>
          <w:b/>
        </w:rPr>
        <w:lastRenderedPageBreak/>
        <w:t>versioned identifier</w:t>
      </w:r>
      <w:r w:rsidR="00B051C8">
        <w:t xml:space="preserve"> (</w:t>
      </w:r>
      <w:r w:rsidR="00B051C8" w:rsidRPr="00010C26">
        <w:rPr>
          <w:b/>
        </w:rPr>
        <w:t>LIDVID</w:t>
      </w:r>
      <w:r w:rsidR="00B051C8">
        <w:t xml:space="preserve">): The </w:t>
      </w:r>
      <w:r w:rsidR="00575DB0">
        <w:t>concatenation</w:t>
      </w:r>
      <w:r w:rsidR="00B051C8">
        <w:t xml:space="preserve"> of a logical identifier (LID) with a version identifier (VID).  </w:t>
      </w:r>
    </w:p>
    <w:p w14:paraId="5D6544C7" w14:textId="77777777" w:rsidR="009878E2" w:rsidRPr="009878E2" w:rsidRDefault="00F005AE" w:rsidP="00B046F8">
      <w:pPr>
        <w:pStyle w:val="Bibliography"/>
      </w:pPr>
      <w:r w:rsidRPr="009878E2">
        <w:rPr>
          <w:b/>
        </w:rPr>
        <w:t>XML attribute</w:t>
      </w:r>
      <w:r w:rsidR="009878E2" w:rsidRPr="009878E2">
        <w:t xml:space="preserve">: An attribute-value pair that is inserted into an XML element to provide additional information, such as units; the value is always </w:t>
      </w:r>
      <w:r w:rsidR="00C46F70">
        <w:t>enclosed in double quotes</w:t>
      </w:r>
      <w:r w:rsidR="009878E2" w:rsidRPr="009878E2">
        <w:t xml:space="preserve">.  For example </w:t>
      </w:r>
    </w:p>
    <w:p w14:paraId="110C715E" w14:textId="77777777" w:rsidR="009878E2" w:rsidRPr="009878E2" w:rsidRDefault="009878E2" w:rsidP="00B046F8">
      <w:pPr>
        <w:pStyle w:val="Bibliography"/>
      </w:pPr>
      <w:r w:rsidRPr="009878E2">
        <w:t>&lt;date unit=”year”&gt;2009&lt;/date&gt;</w:t>
      </w:r>
    </w:p>
    <w:p w14:paraId="5226446C" w14:textId="359CDEF6" w:rsidR="00F005AE" w:rsidRDefault="00F005AE" w:rsidP="00B046F8">
      <w:pPr>
        <w:pStyle w:val="Bibliography"/>
      </w:pPr>
      <w:r w:rsidRPr="004B1192">
        <w:rPr>
          <w:b/>
        </w:rPr>
        <w:t>XML document</w:t>
      </w:r>
      <w:r w:rsidR="00575DB0">
        <w:t>: A</w:t>
      </w:r>
      <w:r>
        <w:t xml:space="preserve"> file that contains syntactically correct XML-formatted text</w:t>
      </w:r>
      <w:r w:rsidR="00B80DE9">
        <w:t>.</w:t>
      </w:r>
    </w:p>
    <w:p w14:paraId="3FDDF753" w14:textId="77777777" w:rsidR="00F005AE" w:rsidRDefault="00F005AE" w:rsidP="00B046F8">
      <w:pPr>
        <w:pStyle w:val="Bibliography"/>
      </w:pPr>
      <w:r w:rsidRPr="004B1192">
        <w:rPr>
          <w:b/>
        </w:rPr>
        <w:t>XML editor</w:t>
      </w:r>
      <w:r w:rsidR="00575DB0">
        <w:t>: A</w:t>
      </w:r>
      <w:r>
        <w:t>n editor</w:t>
      </w:r>
      <w:r w:rsidR="00A83890">
        <w:t>,</w:t>
      </w:r>
      <w:r>
        <w:t xml:space="preserve"> which has special features allowing XML tag completion, XML validation, etc.</w:t>
      </w:r>
    </w:p>
    <w:p w14:paraId="0272AF18" w14:textId="77777777" w:rsidR="00C46F70" w:rsidRPr="009878E2" w:rsidRDefault="00C46F70" w:rsidP="00B046F8">
      <w:pPr>
        <w:pStyle w:val="Bibliography"/>
      </w:pPr>
      <w:r w:rsidRPr="009878E2">
        <w:rPr>
          <w:b/>
        </w:rPr>
        <w:t>XML element</w:t>
      </w:r>
      <w:r w:rsidRPr="009878E2">
        <w:t xml:space="preserve">: An XML structure that begins with &lt;tag&gt;, contains ‘content’, and ends with &lt;/tag&gt;.  For example, “&lt;date&gt;2009&lt;/date&gt;” is an XML element establishing the date as 2009.  The allowed ‘content’ is specified in the PDS4 </w:t>
      </w:r>
      <w:r>
        <w:t>Information Model</w:t>
      </w:r>
      <w:r w:rsidRPr="009878E2">
        <w:t>, which is propagated to the PDS4 Data Dictionary.</w:t>
      </w:r>
    </w:p>
    <w:p w14:paraId="05385F50" w14:textId="5E22436E" w:rsidR="00F005AE" w:rsidRDefault="00F005AE" w:rsidP="00B046F8">
      <w:pPr>
        <w:pStyle w:val="Bibliography"/>
      </w:pPr>
      <w:r w:rsidRPr="003A291D">
        <w:rPr>
          <w:b/>
        </w:rPr>
        <w:t>XML label</w:t>
      </w:r>
      <w:r w:rsidR="00575DB0">
        <w:t>: A</w:t>
      </w:r>
      <w:r>
        <w:t xml:space="preserve"> label written using XML</w:t>
      </w:r>
      <w:r w:rsidR="00B80DE9">
        <w:t>.</w:t>
      </w:r>
    </w:p>
    <w:p w14:paraId="37BB1282" w14:textId="6381B869" w:rsidR="00F005AE" w:rsidRPr="009878E2" w:rsidRDefault="00F005AE" w:rsidP="00B046F8">
      <w:pPr>
        <w:pStyle w:val="Bibliography"/>
      </w:pPr>
      <w:r w:rsidRPr="009878E2">
        <w:rPr>
          <w:b/>
        </w:rPr>
        <w:t>XML root tag</w:t>
      </w:r>
      <w:r w:rsidR="00575DB0">
        <w:t>: T</w:t>
      </w:r>
      <w:r w:rsidRPr="009878E2">
        <w:t xml:space="preserve">he first (and highest-level) XML </w:t>
      </w:r>
      <w:r w:rsidR="009E699A">
        <w:t>tag</w:t>
      </w:r>
      <w:r w:rsidRPr="009878E2">
        <w:t xml:space="preserve"> in an XML document</w:t>
      </w:r>
      <w:r w:rsidR="00B80DE9">
        <w:t>.</w:t>
      </w:r>
    </w:p>
    <w:p w14:paraId="0E32C561" w14:textId="77777777" w:rsidR="00F005AE" w:rsidRPr="009878E2" w:rsidRDefault="00F005AE" w:rsidP="00B046F8">
      <w:pPr>
        <w:pStyle w:val="Bibliography"/>
      </w:pPr>
      <w:r w:rsidRPr="009878E2">
        <w:rPr>
          <w:b/>
        </w:rPr>
        <w:t>XML schema</w:t>
      </w:r>
      <w:r w:rsidR="009878E2" w:rsidRPr="009878E2">
        <w:t>: The definition of an XML document, specifying required and optional XML elements, their order, and parent-child relationships.</w:t>
      </w:r>
    </w:p>
    <w:p w14:paraId="19CFE7D7" w14:textId="77777777" w:rsidR="009878E2" w:rsidRPr="00575DB0" w:rsidRDefault="00F005AE" w:rsidP="00B046F8">
      <w:pPr>
        <w:pStyle w:val="Bibliography"/>
      </w:pPr>
      <w:r w:rsidRPr="00575DB0">
        <w:rPr>
          <w:b/>
        </w:rPr>
        <w:t>XML tag</w:t>
      </w:r>
      <w:r w:rsidR="00575DB0" w:rsidRPr="00575DB0">
        <w:t>: S</w:t>
      </w:r>
      <w:r w:rsidR="00A83890" w:rsidRPr="00575DB0">
        <w:t>ame as tag.</w:t>
      </w:r>
    </w:p>
    <w:p w14:paraId="3F3ACE05" w14:textId="028C921A" w:rsidR="00F005AE" w:rsidRPr="009878E2" w:rsidRDefault="00F005AE" w:rsidP="00B046F8">
      <w:pPr>
        <w:pStyle w:val="Bibliography"/>
      </w:pPr>
      <w:r w:rsidRPr="009878E2">
        <w:rPr>
          <w:b/>
        </w:rPr>
        <w:t>XML template</w:t>
      </w:r>
      <w:r w:rsidRPr="009878E2">
        <w:t xml:space="preserve">: </w:t>
      </w:r>
      <w:r w:rsidR="004735E6">
        <w:t>A text file which serves as a pattern for constructing XML documents</w:t>
      </w:r>
      <w:r w:rsidR="00B80DE9">
        <w:t>.</w:t>
      </w:r>
      <w:r w:rsidR="004735E6" w:rsidRPr="009878E2">
        <w:rPr>
          <w:color w:val="FF0000"/>
        </w:rPr>
        <w:t xml:space="preserve"> </w:t>
      </w:r>
    </w:p>
    <w:p w14:paraId="4DFE5B80" w14:textId="77777777" w:rsidR="00F005AE" w:rsidRPr="00D23DF4" w:rsidRDefault="00F005AE" w:rsidP="00437D60"/>
    <w:p w14:paraId="3209147E" w14:textId="77777777" w:rsidR="00F005AE" w:rsidRPr="00D23DF4" w:rsidRDefault="00F005AE" w:rsidP="00F005AE">
      <w:pPr>
        <w:jc w:val="center"/>
        <w:outlineLvl w:val="0"/>
        <w:rPr>
          <w:rFonts w:ascii="Times New Roman" w:hAnsi="Times New Roman"/>
          <w:b/>
        </w:rPr>
        <w:sectPr w:rsidR="00F005AE" w:rsidRPr="00D23DF4" w:rsidSect="009B459C">
          <w:pgSz w:w="12240" w:h="15840"/>
          <w:pgMar w:top="1440" w:right="1440" w:bottom="1440" w:left="1440" w:header="720" w:footer="720" w:gutter="0"/>
          <w:cols w:space="720"/>
          <w:docGrid w:linePitch="360"/>
        </w:sectPr>
      </w:pPr>
    </w:p>
    <w:p w14:paraId="2163FB32" w14:textId="77777777" w:rsidR="00F005AE" w:rsidRPr="00D23DF4" w:rsidRDefault="00600047" w:rsidP="00600047">
      <w:pPr>
        <w:pStyle w:val="Heading1"/>
      </w:pPr>
      <w:bookmarkStart w:id="123" w:name="_Toc197426406"/>
      <w:bookmarkStart w:id="124" w:name="_Toc292915748"/>
      <w:bookmarkStart w:id="125" w:name="_Toc6498348"/>
      <w:r>
        <w:lastRenderedPageBreak/>
        <w:t xml:space="preserve">Appendix </w:t>
      </w:r>
      <w:r w:rsidR="00626930">
        <w:t>B</w:t>
      </w:r>
      <w:r>
        <w:t xml:space="preserve"> – </w:t>
      </w:r>
      <w:r w:rsidR="00F005AE" w:rsidRPr="00D23DF4">
        <w:t>PDS4 Acronyms</w:t>
      </w:r>
      <w:bookmarkEnd w:id="123"/>
      <w:r>
        <w:t xml:space="preserve"> and Abbreviations</w:t>
      </w:r>
      <w:bookmarkEnd w:id="124"/>
      <w:bookmarkEnd w:id="125"/>
    </w:p>
    <w:p w14:paraId="13A86357" w14:textId="77777777" w:rsidR="00F005AE" w:rsidRPr="00D23DF4" w:rsidRDefault="00F005AE" w:rsidP="00B046F8">
      <w:pPr>
        <w:tabs>
          <w:tab w:val="left" w:pos="1440"/>
        </w:tabs>
        <w:ind w:left="1440" w:hanging="1440"/>
      </w:pPr>
      <w:r w:rsidRPr="00D23DF4">
        <w:t>ASCII</w:t>
      </w:r>
      <w:r w:rsidRPr="00D23DF4">
        <w:tab/>
        <w:t>American Standard Code for Information Interchange</w:t>
      </w:r>
    </w:p>
    <w:p w14:paraId="3DF7C098" w14:textId="77777777" w:rsidR="00F005AE" w:rsidRPr="00B046F8" w:rsidRDefault="00F005AE" w:rsidP="00B046F8">
      <w:pPr>
        <w:tabs>
          <w:tab w:val="left" w:pos="1440"/>
        </w:tabs>
        <w:ind w:left="1440" w:hanging="1440"/>
      </w:pPr>
      <w:r w:rsidRPr="00B046F8">
        <w:t>CCSDS</w:t>
      </w:r>
      <w:r w:rsidRPr="00B046F8">
        <w:tab/>
        <w:t>Consultative Committee for Space Data Systems</w:t>
      </w:r>
    </w:p>
    <w:p w14:paraId="453B5A42" w14:textId="774F76BD" w:rsidR="00CC1EE1" w:rsidRPr="00B046F8" w:rsidRDefault="00F005AE" w:rsidP="00B046F8">
      <w:pPr>
        <w:tabs>
          <w:tab w:val="left" w:pos="1440"/>
        </w:tabs>
        <w:ind w:left="1440" w:hanging="1440"/>
      </w:pPr>
      <w:r w:rsidRPr="00B046F8">
        <w:t>COSPAR</w:t>
      </w:r>
      <w:r w:rsidRPr="00B046F8">
        <w:tab/>
        <w:t>Committee on Space Research</w:t>
      </w:r>
    </w:p>
    <w:p w14:paraId="3E8B154A" w14:textId="78BC8F9F" w:rsidR="00CC1EE1" w:rsidRPr="00B046F8" w:rsidRDefault="00CC1EE1" w:rsidP="00B046F8">
      <w:pPr>
        <w:tabs>
          <w:tab w:val="left" w:pos="1440"/>
        </w:tabs>
        <w:ind w:left="1440" w:hanging="1440"/>
      </w:pPr>
      <w:r w:rsidRPr="00B046F8">
        <w:t>DD</w:t>
      </w:r>
      <w:r w:rsidRPr="00B046F8">
        <w:tab/>
        <w:t>Data Dictionary</w:t>
      </w:r>
    </w:p>
    <w:p w14:paraId="19E8BDD3" w14:textId="77777777" w:rsidR="00000E70" w:rsidRPr="00B046F8" w:rsidRDefault="00F005AE" w:rsidP="00B046F8">
      <w:pPr>
        <w:tabs>
          <w:tab w:val="left" w:pos="1440"/>
        </w:tabs>
        <w:ind w:left="1440" w:hanging="1440"/>
      </w:pPr>
      <w:r w:rsidRPr="00B046F8">
        <w:t>DPH</w:t>
      </w:r>
      <w:r w:rsidRPr="00B046F8">
        <w:tab/>
        <w:t>Data Provider’s Handbook</w:t>
      </w:r>
    </w:p>
    <w:p w14:paraId="10C70818" w14:textId="77777777" w:rsidR="00F005AE" w:rsidRPr="00B046F8" w:rsidRDefault="00000E70" w:rsidP="00B046F8">
      <w:pPr>
        <w:tabs>
          <w:tab w:val="left" w:pos="1440"/>
        </w:tabs>
        <w:ind w:left="1440" w:hanging="1440"/>
      </w:pPr>
      <w:r w:rsidRPr="00B046F8">
        <w:t>DST</w:t>
      </w:r>
      <w:r w:rsidRPr="00B046F8">
        <w:tab/>
        <w:t>Dictionary Schema Template</w:t>
      </w:r>
    </w:p>
    <w:p w14:paraId="3E8E3C4A" w14:textId="77777777" w:rsidR="00F005AE" w:rsidRPr="00B046F8" w:rsidRDefault="00F005AE" w:rsidP="00B046F8">
      <w:pPr>
        <w:tabs>
          <w:tab w:val="left" w:pos="1440"/>
        </w:tabs>
        <w:ind w:left="1440" w:hanging="1440"/>
      </w:pPr>
      <w:r w:rsidRPr="00B046F8">
        <w:t>ebXML</w:t>
      </w:r>
      <w:r w:rsidRPr="00B046F8">
        <w:tab/>
        <w:t>electronic business eXtensible Markup Language</w:t>
      </w:r>
    </w:p>
    <w:p w14:paraId="71ABA5DE" w14:textId="77777777" w:rsidR="00F005AE" w:rsidRPr="00B046F8" w:rsidRDefault="00F005AE" w:rsidP="00B046F8">
      <w:pPr>
        <w:tabs>
          <w:tab w:val="left" w:pos="1440"/>
        </w:tabs>
        <w:ind w:left="1440" w:hanging="1440"/>
      </w:pPr>
      <w:r w:rsidRPr="00B046F8">
        <w:t>ESA</w:t>
      </w:r>
      <w:r w:rsidRPr="00B046F8">
        <w:tab/>
        <w:t>European Space Agency</w:t>
      </w:r>
    </w:p>
    <w:p w14:paraId="61071E52" w14:textId="77777777" w:rsidR="00F005AE" w:rsidRPr="00B046F8" w:rsidRDefault="00F005AE" w:rsidP="00B046F8">
      <w:pPr>
        <w:tabs>
          <w:tab w:val="left" w:pos="1440"/>
        </w:tabs>
        <w:ind w:left="1440" w:hanging="1440"/>
      </w:pPr>
      <w:r w:rsidRPr="00B046F8">
        <w:t>HTML</w:t>
      </w:r>
      <w:r w:rsidRPr="00B046F8">
        <w:tab/>
        <w:t>Hypertext Markup Language</w:t>
      </w:r>
    </w:p>
    <w:p w14:paraId="6923268C" w14:textId="77777777" w:rsidR="00F005AE" w:rsidRPr="00B046F8" w:rsidRDefault="00F005AE" w:rsidP="00B046F8">
      <w:pPr>
        <w:tabs>
          <w:tab w:val="left" w:pos="1440"/>
        </w:tabs>
        <w:ind w:left="1440" w:hanging="1440"/>
      </w:pPr>
      <w:r w:rsidRPr="00B046F8">
        <w:t>IAG</w:t>
      </w:r>
      <w:r w:rsidRPr="00B046F8">
        <w:tab/>
        <w:t>International Association of Geodesy</w:t>
      </w:r>
    </w:p>
    <w:p w14:paraId="048AC53F" w14:textId="77777777" w:rsidR="00F005AE" w:rsidRPr="00B046F8" w:rsidRDefault="00F005AE" w:rsidP="00B046F8">
      <w:pPr>
        <w:tabs>
          <w:tab w:val="left" w:pos="1440"/>
        </w:tabs>
        <w:ind w:left="1440" w:hanging="1440"/>
      </w:pPr>
      <w:r w:rsidRPr="00B046F8">
        <w:t>IAU</w:t>
      </w:r>
      <w:r w:rsidRPr="00B046F8">
        <w:tab/>
        <w:t>International Astronomical Union</w:t>
      </w:r>
    </w:p>
    <w:p w14:paraId="5ABDA314" w14:textId="77777777" w:rsidR="00F005AE" w:rsidRPr="00B046F8" w:rsidRDefault="00F005AE" w:rsidP="00B046F8">
      <w:pPr>
        <w:tabs>
          <w:tab w:val="left" w:pos="1440"/>
        </w:tabs>
        <w:ind w:left="1440" w:hanging="1440"/>
      </w:pPr>
      <w:r w:rsidRPr="00B046F8">
        <w:t>IEEE</w:t>
      </w:r>
      <w:r w:rsidRPr="00B046F8">
        <w:tab/>
        <w:t>Institute of Electrical and Electronics Engineers</w:t>
      </w:r>
    </w:p>
    <w:p w14:paraId="38262203" w14:textId="77777777" w:rsidR="00F005AE" w:rsidRPr="00B046F8" w:rsidRDefault="00F005AE" w:rsidP="00B046F8">
      <w:pPr>
        <w:tabs>
          <w:tab w:val="left" w:pos="1440"/>
        </w:tabs>
        <w:ind w:left="1440" w:hanging="1440"/>
      </w:pPr>
      <w:r w:rsidRPr="00B046F8">
        <w:t>IM</w:t>
      </w:r>
      <w:r w:rsidRPr="00B046F8">
        <w:tab/>
        <w:t>Information Model</w:t>
      </w:r>
    </w:p>
    <w:p w14:paraId="29F3AE93" w14:textId="77777777" w:rsidR="00F005AE" w:rsidRPr="00B046F8" w:rsidRDefault="00F005AE" w:rsidP="00B046F8">
      <w:pPr>
        <w:tabs>
          <w:tab w:val="left" w:pos="1440"/>
        </w:tabs>
        <w:ind w:left="1440" w:hanging="1440"/>
      </w:pPr>
      <w:r w:rsidRPr="00B046F8">
        <w:t>ISO</w:t>
      </w:r>
      <w:r w:rsidRPr="00B046F8">
        <w:tab/>
        <w:t>International Standards Organization</w:t>
      </w:r>
    </w:p>
    <w:p w14:paraId="047CFCF2" w14:textId="77777777" w:rsidR="00F005AE" w:rsidRPr="00B046F8" w:rsidRDefault="00F005AE" w:rsidP="00B046F8">
      <w:pPr>
        <w:tabs>
          <w:tab w:val="left" w:pos="1440"/>
        </w:tabs>
        <w:ind w:left="1440" w:hanging="1440"/>
      </w:pPr>
      <w:r w:rsidRPr="00B046F8">
        <w:t>ISO/IEC</w:t>
      </w:r>
      <w:r w:rsidRPr="00B046F8">
        <w:tab/>
        <w:t>International Standards Organization / International Electrotechnical Commission</w:t>
      </w:r>
    </w:p>
    <w:p w14:paraId="4A008497" w14:textId="77777777" w:rsidR="00F005AE" w:rsidRPr="00B046F8" w:rsidRDefault="00F005AE" w:rsidP="00B046F8">
      <w:pPr>
        <w:tabs>
          <w:tab w:val="left" w:pos="1440"/>
        </w:tabs>
        <w:ind w:left="1440" w:hanging="1440"/>
      </w:pPr>
      <w:r w:rsidRPr="00B046F8">
        <w:t>ISO/TS</w:t>
      </w:r>
      <w:r w:rsidRPr="00B046F8">
        <w:tab/>
        <w:t>International Standards Organization / Technical Standard</w:t>
      </w:r>
    </w:p>
    <w:p w14:paraId="10EB62EF" w14:textId="77777777" w:rsidR="00CE7682" w:rsidRPr="00B046F8" w:rsidRDefault="00F005AE" w:rsidP="00B046F8">
      <w:pPr>
        <w:tabs>
          <w:tab w:val="left" w:pos="1440"/>
        </w:tabs>
        <w:ind w:left="1440" w:hanging="1440"/>
      </w:pPr>
      <w:r w:rsidRPr="00B046F8">
        <w:t>JPL</w:t>
      </w:r>
      <w:r w:rsidRPr="00B046F8">
        <w:tab/>
        <w:t>Jet Propulsion Laboratory</w:t>
      </w:r>
    </w:p>
    <w:p w14:paraId="313F28A4" w14:textId="77777777" w:rsidR="00F005AE" w:rsidRPr="00B046F8" w:rsidRDefault="00CE7682" w:rsidP="00B046F8">
      <w:pPr>
        <w:tabs>
          <w:tab w:val="left" w:pos="1440"/>
        </w:tabs>
        <w:ind w:left="1440" w:hanging="1440"/>
      </w:pPr>
      <w:r w:rsidRPr="00B046F8">
        <w:t>LDD</w:t>
      </w:r>
      <w:r w:rsidRPr="00B046F8">
        <w:tab/>
        <w:t>Local Data Dictionary</w:t>
      </w:r>
    </w:p>
    <w:p w14:paraId="5F06EFCC" w14:textId="77777777" w:rsidR="00F005AE" w:rsidRPr="00B046F8" w:rsidRDefault="00F005AE" w:rsidP="00B046F8">
      <w:pPr>
        <w:tabs>
          <w:tab w:val="left" w:pos="1440"/>
        </w:tabs>
        <w:ind w:left="1440" w:hanging="1440"/>
      </w:pPr>
      <w:r w:rsidRPr="00B046F8">
        <w:t>LSB</w:t>
      </w:r>
      <w:r w:rsidRPr="00B046F8">
        <w:tab/>
        <w:t>Least Significant Bit</w:t>
      </w:r>
    </w:p>
    <w:p w14:paraId="282A453F" w14:textId="77777777" w:rsidR="00F005AE" w:rsidRPr="00B046F8" w:rsidRDefault="00F005AE" w:rsidP="00B046F8">
      <w:pPr>
        <w:tabs>
          <w:tab w:val="left" w:pos="1440"/>
        </w:tabs>
        <w:ind w:left="1440" w:hanging="1440"/>
      </w:pPr>
      <w:r w:rsidRPr="00B046F8">
        <w:t>MD5</w:t>
      </w:r>
      <w:r w:rsidRPr="00B046F8">
        <w:tab/>
        <w:t>Message-Digest algorithm 5</w:t>
      </w:r>
    </w:p>
    <w:p w14:paraId="78AF3715" w14:textId="77777777" w:rsidR="00F005AE" w:rsidRPr="00B046F8" w:rsidRDefault="00F005AE" w:rsidP="00B046F8">
      <w:pPr>
        <w:tabs>
          <w:tab w:val="left" w:pos="1440"/>
        </w:tabs>
        <w:ind w:left="1440" w:hanging="1440"/>
      </w:pPr>
      <w:r w:rsidRPr="00B046F8">
        <w:t>MSB</w:t>
      </w:r>
      <w:r w:rsidRPr="00B046F8">
        <w:tab/>
        <w:t>Most Significant Bit</w:t>
      </w:r>
    </w:p>
    <w:p w14:paraId="74E11F7B" w14:textId="77777777" w:rsidR="00F005AE" w:rsidRPr="00B046F8" w:rsidRDefault="00F005AE" w:rsidP="00B046F8">
      <w:pPr>
        <w:tabs>
          <w:tab w:val="left" w:pos="1440"/>
        </w:tabs>
        <w:ind w:left="1440" w:hanging="1440"/>
      </w:pPr>
      <w:r w:rsidRPr="00B046F8">
        <w:t>NAIF</w:t>
      </w:r>
      <w:r w:rsidRPr="00B046F8">
        <w:tab/>
        <w:t>Navigation and Ancillary Information Facility</w:t>
      </w:r>
    </w:p>
    <w:p w14:paraId="7B819F73" w14:textId="77777777" w:rsidR="00F005AE" w:rsidRPr="00B046F8" w:rsidRDefault="00F005AE" w:rsidP="00B046F8">
      <w:pPr>
        <w:tabs>
          <w:tab w:val="left" w:pos="1440"/>
        </w:tabs>
        <w:ind w:left="1440" w:hanging="1440"/>
      </w:pPr>
      <w:r w:rsidRPr="00B046F8">
        <w:t>NASA</w:t>
      </w:r>
      <w:r w:rsidRPr="00B046F8">
        <w:tab/>
        <w:t>National Aeronautics and Space Administration</w:t>
      </w:r>
    </w:p>
    <w:p w14:paraId="36CF0307" w14:textId="77777777" w:rsidR="00F005AE" w:rsidRPr="00B046F8" w:rsidRDefault="00F005AE" w:rsidP="00B046F8">
      <w:pPr>
        <w:tabs>
          <w:tab w:val="left" w:pos="1440"/>
        </w:tabs>
        <w:ind w:left="1440" w:hanging="1440"/>
      </w:pPr>
      <w:r w:rsidRPr="00B046F8">
        <w:t>NBS</w:t>
      </w:r>
      <w:r w:rsidRPr="00B046F8">
        <w:tab/>
        <w:t>National Bureau of Standards</w:t>
      </w:r>
    </w:p>
    <w:p w14:paraId="3EB3EDF2" w14:textId="77777777" w:rsidR="00F005AE" w:rsidRPr="00B046F8" w:rsidRDefault="00F005AE" w:rsidP="00B046F8">
      <w:pPr>
        <w:tabs>
          <w:tab w:val="left" w:pos="1440"/>
        </w:tabs>
        <w:ind w:left="1440" w:hanging="1440"/>
      </w:pPr>
      <w:r w:rsidRPr="00B046F8">
        <w:t>OAIS</w:t>
      </w:r>
      <w:r w:rsidRPr="00B046F8">
        <w:tab/>
        <w:t>Open Archival Information System</w:t>
      </w:r>
    </w:p>
    <w:p w14:paraId="17BC44EB" w14:textId="77777777" w:rsidR="00F005AE" w:rsidRPr="00B046F8" w:rsidRDefault="00F005AE" w:rsidP="00B046F8">
      <w:pPr>
        <w:tabs>
          <w:tab w:val="left" w:pos="1440"/>
        </w:tabs>
        <w:ind w:left="1440" w:hanging="1440"/>
      </w:pPr>
      <w:r w:rsidRPr="00B046F8">
        <w:t>PDF</w:t>
      </w:r>
      <w:r w:rsidRPr="00B046F8">
        <w:tab/>
        <w:t>Portable Document Format</w:t>
      </w:r>
    </w:p>
    <w:p w14:paraId="2CACA358" w14:textId="77777777" w:rsidR="00F005AE" w:rsidRPr="00B046F8" w:rsidRDefault="00F005AE" w:rsidP="00B046F8">
      <w:pPr>
        <w:tabs>
          <w:tab w:val="left" w:pos="1440"/>
        </w:tabs>
        <w:ind w:left="1440" w:hanging="1440"/>
      </w:pPr>
      <w:r w:rsidRPr="00B046F8">
        <w:t>PDS</w:t>
      </w:r>
      <w:r w:rsidRPr="00B046F8">
        <w:tab/>
        <w:t>Planetary Data System</w:t>
      </w:r>
    </w:p>
    <w:p w14:paraId="760334BE" w14:textId="77777777" w:rsidR="00F005AE" w:rsidRPr="00B046F8" w:rsidRDefault="00F005AE" w:rsidP="00B046F8">
      <w:pPr>
        <w:tabs>
          <w:tab w:val="left" w:pos="1440"/>
        </w:tabs>
        <w:ind w:left="1440" w:hanging="1440"/>
      </w:pPr>
      <w:r w:rsidRPr="00B046F8">
        <w:t>PDS4</w:t>
      </w:r>
      <w:r w:rsidRPr="00B046F8">
        <w:tab/>
        <w:t>Planetary Data System, version 4</w:t>
      </w:r>
    </w:p>
    <w:p w14:paraId="740B4BB1" w14:textId="77777777" w:rsidR="00F005AE" w:rsidRPr="00B046F8" w:rsidRDefault="00F005AE" w:rsidP="00B046F8">
      <w:pPr>
        <w:tabs>
          <w:tab w:val="left" w:pos="1440"/>
        </w:tabs>
        <w:ind w:left="1440" w:hanging="1440"/>
      </w:pPr>
      <w:r w:rsidRPr="00B046F8">
        <w:t>PSA</w:t>
      </w:r>
      <w:r w:rsidRPr="00B046F8">
        <w:tab/>
        <w:t>(ESA) Planetary Science Archive</w:t>
      </w:r>
    </w:p>
    <w:p w14:paraId="7063AA14" w14:textId="77777777" w:rsidR="00F005AE" w:rsidRPr="00B046F8" w:rsidRDefault="00F005AE" w:rsidP="00B046F8">
      <w:pPr>
        <w:tabs>
          <w:tab w:val="left" w:pos="1440"/>
        </w:tabs>
        <w:ind w:left="1440" w:hanging="1440"/>
      </w:pPr>
      <w:r w:rsidRPr="00B046F8">
        <w:lastRenderedPageBreak/>
        <w:t>PSDD</w:t>
      </w:r>
      <w:r w:rsidRPr="00B046F8">
        <w:tab/>
        <w:t>Planetary Science Data Dictionary</w:t>
      </w:r>
    </w:p>
    <w:p w14:paraId="3A80A6F2" w14:textId="77777777" w:rsidR="00F005AE" w:rsidRPr="00B046F8" w:rsidRDefault="00F005AE" w:rsidP="00B046F8">
      <w:pPr>
        <w:tabs>
          <w:tab w:val="left" w:pos="1440"/>
        </w:tabs>
        <w:ind w:left="1440" w:hanging="1440"/>
      </w:pPr>
      <w:r w:rsidRPr="00B046F8">
        <w:t>RM</w:t>
      </w:r>
      <w:r w:rsidRPr="00B046F8">
        <w:tab/>
        <w:t>Reference Model</w:t>
      </w:r>
    </w:p>
    <w:p w14:paraId="7491581E" w14:textId="77777777" w:rsidR="00F005AE" w:rsidRPr="00B046F8" w:rsidRDefault="00F005AE" w:rsidP="00B046F8">
      <w:pPr>
        <w:tabs>
          <w:tab w:val="left" w:pos="1440"/>
        </w:tabs>
        <w:ind w:left="1440" w:hanging="1440"/>
      </w:pPr>
      <w:r w:rsidRPr="00B046F8">
        <w:t>SPICE</w:t>
      </w:r>
      <w:r w:rsidRPr="00B046F8">
        <w:tab/>
        <w:t>Spacecraft, Planet, Instrument, C-matrix (pointing), and Events kernels</w:t>
      </w:r>
    </w:p>
    <w:p w14:paraId="06EE7EAC" w14:textId="77777777" w:rsidR="00F005AE" w:rsidRPr="00B046F8" w:rsidRDefault="00F005AE" w:rsidP="00B046F8">
      <w:pPr>
        <w:tabs>
          <w:tab w:val="left" w:pos="1440"/>
        </w:tabs>
        <w:ind w:left="1440" w:hanging="1440"/>
      </w:pPr>
      <w:r w:rsidRPr="00B046F8">
        <w:t>SR</w:t>
      </w:r>
      <w:r w:rsidRPr="00B046F8">
        <w:tab/>
        <w:t>(PDS) Standards Reference</w:t>
      </w:r>
    </w:p>
    <w:p w14:paraId="067E450F" w14:textId="77777777" w:rsidR="00F005AE" w:rsidRPr="00B046F8" w:rsidRDefault="00F005AE" w:rsidP="00B046F8">
      <w:pPr>
        <w:tabs>
          <w:tab w:val="left" w:pos="1440"/>
        </w:tabs>
        <w:ind w:left="1440" w:hanging="1440"/>
      </w:pPr>
      <w:r w:rsidRPr="00B046F8">
        <w:t>URI</w:t>
      </w:r>
      <w:r w:rsidRPr="00B046F8">
        <w:tab/>
        <w:t>Uniform Resource Identifier</w:t>
      </w:r>
    </w:p>
    <w:p w14:paraId="352C093F" w14:textId="77777777" w:rsidR="00F005AE" w:rsidRPr="00B046F8" w:rsidRDefault="00F005AE" w:rsidP="00B046F8">
      <w:pPr>
        <w:tabs>
          <w:tab w:val="left" w:pos="1440"/>
        </w:tabs>
        <w:ind w:left="1440" w:hanging="1440"/>
      </w:pPr>
      <w:r w:rsidRPr="00B046F8">
        <w:t>URL</w:t>
      </w:r>
      <w:r w:rsidRPr="00B046F8">
        <w:tab/>
        <w:t>Uniform Resource Locator</w:t>
      </w:r>
    </w:p>
    <w:p w14:paraId="756B8396" w14:textId="77777777" w:rsidR="00F005AE" w:rsidRPr="00B046F8" w:rsidRDefault="00F005AE" w:rsidP="00B046F8">
      <w:pPr>
        <w:tabs>
          <w:tab w:val="left" w:pos="1440"/>
        </w:tabs>
        <w:ind w:left="1440" w:hanging="1440"/>
      </w:pPr>
      <w:r w:rsidRPr="00B046F8">
        <w:t>URN</w:t>
      </w:r>
      <w:r w:rsidRPr="00B046F8">
        <w:tab/>
        <w:t>Uniform Resource Name</w:t>
      </w:r>
    </w:p>
    <w:p w14:paraId="38A3F932" w14:textId="77777777" w:rsidR="00F005AE" w:rsidRPr="00B046F8" w:rsidRDefault="00F005AE" w:rsidP="00B046F8">
      <w:pPr>
        <w:tabs>
          <w:tab w:val="left" w:pos="1440"/>
        </w:tabs>
        <w:ind w:left="1440" w:hanging="1440"/>
      </w:pPr>
      <w:r w:rsidRPr="00B046F8">
        <w:t>UTF</w:t>
      </w:r>
      <w:r w:rsidRPr="00B046F8">
        <w:tab/>
        <w:t>Unicode Transformation Format</w:t>
      </w:r>
    </w:p>
    <w:p w14:paraId="059BB5A1" w14:textId="77777777" w:rsidR="00F005AE" w:rsidRPr="00B046F8" w:rsidRDefault="00F005AE" w:rsidP="00B046F8">
      <w:pPr>
        <w:tabs>
          <w:tab w:val="left" w:pos="1440"/>
        </w:tabs>
        <w:ind w:left="1440" w:hanging="1440"/>
      </w:pPr>
      <w:r w:rsidRPr="00B046F8">
        <w:t>W3C</w:t>
      </w:r>
      <w:r w:rsidRPr="00B046F8">
        <w:tab/>
        <w:t>World Wide Web Consortium</w:t>
      </w:r>
    </w:p>
    <w:p w14:paraId="41939963" w14:textId="77777777" w:rsidR="00F005AE" w:rsidRPr="00B046F8" w:rsidRDefault="00F005AE" w:rsidP="00B046F8">
      <w:pPr>
        <w:tabs>
          <w:tab w:val="left" w:pos="1440"/>
        </w:tabs>
        <w:ind w:left="1440" w:hanging="1440"/>
      </w:pPr>
      <w:r w:rsidRPr="00B046F8">
        <w:t>WXS</w:t>
      </w:r>
      <w:r w:rsidRPr="00B046F8">
        <w:tab/>
        <w:t>W3C XML Schema</w:t>
      </w:r>
    </w:p>
    <w:p w14:paraId="567031C5" w14:textId="77777777" w:rsidR="00F005AE" w:rsidRPr="00B046F8" w:rsidRDefault="00F005AE" w:rsidP="00B046F8">
      <w:pPr>
        <w:tabs>
          <w:tab w:val="left" w:pos="1440"/>
        </w:tabs>
        <w:ind w:left="1440" w:hanging="1440"/>
      </w:pPr>
      <w:r w:rsidRPr="00B046F8">
        <w:t>XML</w:t>
      </w:r>
      <w:r w:rsidRPr="00B046F8">
        <w:tab/>
        <w:t>eXtensible Markup Language</w:t>
      </w:r>
    </w:p>
    <w:p w14:paraId="2932455C" w14:textId="77777777" w:rsidR="00F005AE" w:rsidRPr="00B046F8" w:rsidRDefault="00F005AE" w:rsidP="00B046F8">
      <w:pPr>
        <w:tabs>
          <w:tab w:val="left" w:pos="1440"/>
        </w:tabs>
        <w:ind w:left="1440" w:hanging="1440"/>
      </w:pPr>
      <w:r w:rsidRPr="00B046F8">
        <w:t>XSD</w:t>
      </w:r>
      <w:r w:rsidRPr="00B046F8">
        <w:tab/>
        <w:t>XML Schema Document</w:t>
      </w:r>
    </w:p>
    <w:p w14:paraId="226618A4" w14:textId="77777777" w:rsidR="00B046F8" w:rsidRPr="00D23DF4" w:rsidRDefault="00B046F8" w:rsidP="00437D60"/>
    <w:p w14:paraId="089B9864" w14:textId="77777777" w:rsidR="00C7525B" w:rsidRDefault="00C7525B" w:rsidP="004A1387">
      <w:pPr>
        <w:sectPr w:rsidR="00C7525B" w:rsidSect="009B459C">
          <w:pgSz w:w="12240" w:h="15840"/>
          <w:pgMar w:top="1440" w:right="1440" w:bottom="1440" w:left="1440" w:header="720" w:footer="720" w:gutter="0"/>
          <w:cols w:space="720"/>
          <w:docGrid w:linePitch="360"/>
        </w:sectPr>
      </w:pPr>
    </w:p>
    <w:p w14:paraId="5431F01F" w14:textId="77777777" w:rsidR="00C7525B" w:rsidRPr="00854150" w:rsidRDefault="00C7525B" w:rsidP="00C7525B">
      <w:pPr>
        <w:pStyle w:val="Heading1"/>
      </w:pPr>
      <w:bookmarkStart w:id="126" w:name="_Toc292915749"/>
      <w:bookmarkStart w:id="127" w:name="_Toc6498349"/>
      <w:r>
        <w:lastRenderedPageBreak/>
        <w:t xml:space="preserve">Appendix </w:t>
      </w:r>
      <w:r w:rsidR="00626930">
        <w:t>C</w:t>
      </w:r>
      <w:r>
        <w:t xml:space="preserve"> — </w:t>
      </w:r>
      <w:r w:rsidRPr="00854150">
        <w:t>PDS4 Data Dictionary</w:t>
      </w:r>
      <w:bookmarkEnd w:id="126"/>
      <w:bookmarkEnd w:id="127"/>
    </w:p>
    <w:p w14:paraId="12608D7C" w14:textId="77777777" w:rsidR="00C7525B" w:rsidRPr="00854150" w:rsidRDefault="00626930" w:rsidP="00C7525B">
      <w:pPr>
        <w:pStyle w:val="Heading2"/>
      </w:pPr>
      <w:bookmarkStart w:id="128" w:name="_Toc292915750"/>
      <w:bookmarkStart w:id="129" w:name="_Toc6498350"/>
      <w:r>
        <w:t>C</w:t>
      </w:r>
      <w:r w:rsidR="00C7525B">
        <w:t xml:space="preserve">.1 </w:t>
      </w:r>
      <w:r w:rsidR="00C7525B" w:rsidRPr="00854150">
        <w:t>Introduction and Purpose</w:t>
      </w:r>
      <w:bookmarkEnd w:id="128"/>
      <w:bookmarkEnd w:id="129"/>
    </w:p>
    <w:p w14:paraId="01D3D1D7" w14:textId="77777777" w:rsidR="00C7525B" w:rsidRDefault="00C7525B" w:rsidP="00135774">
      <w:r w:rsidRPr="00854150">
        <w:t>The Planetary Data System (PDS) PDS4 Data Dictionary (DD) is an adjunct to the PDS4 Information Model</w:t>
      </w:r>
      <w:r>
        <w:t xml:space="preserve"> (IM)</w:t>
      </w:r>
      <w:r w:rsidRPr="00854150">
        <w:t xml:space="preserve">; </w:t>
      </w:r>
      <w:r>
        <w:t>together they</w:t>
      </w:r>
      <w:r w:rsidRPr="00854150">
        <w:t xml:space="preserve"> define the organization and components of PDS4 product labels. The components of a product label are description objects created from classes and their attributes. This </w:t>
      </w:r>
      <w:r w:rsidR="00575DB0">
        <w:t>appendix</w:t>
      </w:r>
      <w:r w:rsidRPr="00854150">
        <w:t xml:space="preserve"> provides an overview of the Data Dictionary, its management, and its use.</w:t>
      </w:r>
    </w:p>
    <w:p w14:paraId="650F5C82" w14:textId="77777777" w:rsidR="00C7525B" w:rsidRDefault="00C7525B" w:rsidP="00135774">
      <w:r w:rsidRPr="00854150">
        <w:t xml:space="preserve">The PDS4 Data Dictionary </w:t>
      </w:r>
      <w:r>
        <w:t>is actually a data base; it is distributed to users</w:t>
      </w:r>
      <w:r w:rsidRPr="00854150">
        <w:t xml:space="preserve"> </w:t>
      </w:r>
      <w:r>
        <w:t xml:space="preserve">in two versions — </w:t>
      </w:r>
      <w:r w:rsidRPr="00854150">
        <w:t xml:space="preserve">abridged and unabridged. The </w:t>
      </w:r>
      <w:r>
        <w:t>un</w:t>
      </w:r>
      <w:r w:rsidRPr="00854150">
        <w:t xml:space="preserve">abridged version </w:t>
      </w:r>
      <w:r>
        <w:t xml:space="preserve">includes an entry for every attribute in each class it appears.  Since many attributes are used with several classes and the meaning often doesn’t change, there is considerable repetition.  </w:t>
      </w:r>
      <w:r w:rsidRPr="00854150">
        <w:t>The abridged version has been abstracted from the unabridged version</w:t>
      </w:r>
      <w:r>
        <w:t>; it</w:t>
      </w:r>
      <w:r w:rsidRPr="00854150">
        <w:t xml:space="preserve"> contains full definitions but </w:t>
      </w:r>
      <w:r>
        <w:t>fewer</w:t>
      </w:r>
      <w:r w:rsidRPr="00854150">
        <w:t xml:space="preserve"> detail</w:t>
      </w:r>
      <w:r>
        <w:t>s and none of the</w:t>
      </w:r>
      <w:r w:rsidRPr="00854150">
        <w:t xml:space="preserve"> repetition.</w:t>
      </w:r>
      <w:r>
        <w:t xml:space="preserve">  ‘Housekeeping’ information is suppressed in both versions.</w:t>
      </w:r>
    </w:p>
    <w:p w14:paraId="195CD4C6" w14:textId="77777777" w:rsidR="00C7525B" w:rsidRPr="00854150" w:rsidRDefault="00626930" w:rsidP="00C7525B">
      <w:pPr>
        <w:pStyle w:val="Heading2"/>
      </w:pPr>
      <w:bookmarkStart w:id="130" w:name="_Toc292915751"/>
      <w:bookmarkStart w:id="131" w:name="_Toc6498351"/>
      <w:r>
        <w:t>C</w:t>
      </w:r>
      <w:r w:rsidR="00C7525B">
        <w:t xml:space="preserve">.2 </w:t>
      </w:r>
      <w:r w:rsidR="00C7525B" w:rsidRPr="00854150">
        <w:t>Related Documents</w:t>
      </w:r>
      <w:bookmarkEnd w:id="130"/>
      <w:bookmarkEnd w:id="131"/>
    </w:p>
    <w:p w14:paraId="65377977" w14:textId="34B2C374" w:rsidR="00C7525B" w:rsidRPr="00135774" w:rsidRDefault="00C7525B" w:rsidP="00535DD8">
      <w:pPr>
        <w:pStyle w:val="ListParagraph"/>
        <w:numPr>
          <w:ilvl w:val="0"/>
          <w:numId w:val="10"/>
        </w:numPr>
      </w:pPr>
      <w:r w:rsidRPr="00135774">
        <w:t xml:space="preserve">Controlling Documents </w:t>
      </w:r>
    </w:p>
    <w:p w14:paraId="389906A0" w14:textId="482B2566" w:rsidR="00C7525B" w:rsidRPr="00135774" w:rsidRDefault="00C7525B" w:rsidP="00535DD8">
      <w:pPr>
        <w:pStyle w:val="ListParagraph"/>
        <w:numPr>
          <w:ilvl w:val="1"/>
          <w:numId w:val="10"/>
        </w:numPr>
      </w:pPr>
      <w:r w:rsidRPr="00CC6AEC">
        <w:rPr>
          <w:b/>
        </w:rPr>
        <w:t>PDS4 Information Model Specification</w:t>
      </w:r>
      <w:r w:rsidR="003206A8" w:rsidRPr="00135774">
        <w:t xml:space="preserve"> </w:t>
      </w:r>
      <w:r w:rsidRPr="00135774">
        <w:t xml:space="preserve">— The source for PDS4 class, attribute, and data type definitions. </w:t>
      </w:r>
      <w:r w:rsidR="003206A8" w:rsidRPr="00135774">
        <w:t>See http://pds.nasa.gov/pds4/doc/index.shtml for current and past versions.</w:t>
      </w:r>
    </w:p>
    <w:p w14:paraId="4EE61B87" w14:textId="42FD4ED6" w:rsidR="00C7525B" w:rsidRPr="00135774" w:rsidRDefault="00C7525B" w:rsidP="00535DD8">
      <w:pPr>
        <w:pStyle w:val="ListParagraph"/>
        <w:numPr>
          <w:ilvl w:val="1"/>
          <w:numId w:val="10"/>
        </w:numPr>
      </w:pPr>
      <w:r w:rsidRPr="00CC6AEC">
        <w:rPr>
          <w:b/>
        </w:rPr>
        <w:t>ISO/IEC 11179:3 Registry Metamodel and Basic Attributes Specification, 2003</w:t>
      </w:r>
      <w:r w:rsidRPr="00135774">
        <w:t xml:space="preserve"> ‐ The reference schema for the PDS4 data dictionary.</w:t>
      </w:r>
    </w:p>
    <w:p w14:paraId="599F9CF2" w14:textId="70258173" w:rsidR="00C7525B" w:rsidRPr="00135774" w:rsidRDefault="00C7525B" w:rsidP="00535DD8">
      <w:pPr>
        <w:pStyle w:val="ListParagraph"/>
        <w:numPr>
          <w:ilvl w:val="0"/>
          <w:numId w:val="10"/>
        </w:numPr>
      </w:pPr>
      <w:r w:rsidRPr="00135774">
        <w:t xml:space="preserve">Reference Documents </w:t>
      </w:r>
    </w:p>
    <w:p w14:paraId="5DCFCE2A" w14:textId="6B71AB74" w:rsidR="00C7525B" w:rsidRPr="00135774" w:rsidRDefault="00C7525B" w:rsidP="00535DD8">
      <w:pPr>
        <w:pStyle w:val="ListParagraph"/>
        <w:numPr>
          <w:ilvl w:val="1"/>
          <w:numId w:val="10"/>
        </w:numPr>
      </w:pPr>
      <w:r w:rsidRPr="00CC6AEC">
        <w:rPr>
          <w:b/>
        </w:rPr>
        <w:t xml:space="preserve">PDS4 </w:t>
      </w:r>
      <w:r w:rsidR="003206A8" w:rsidRPr="00CC6AEC">
        <w:rPr>
          <w:b/>
        </w:rPr>
        <w:t>Glossary</w:t>
      </w:r>
      <w:r w:rsidRPr="00135774">
        <w:t xml:space="preserve"> ‐ The source for terms used across the Planetary Data System in </w:t>
      </w:r>
      <w:r w:rsidR="00C666A9" w:rsidRPr="00135774">
        <w:t>its version 4 (PDS4)</w:t>
      </w:r>
      <w:r w:rsidRPr="00135774">
        <w:t xml:space="preserve"> </w:t>
      </w:r>
      <w:r w:rsidR="00C666A9" w:rsidRPr="00135774">
        <w:t xml:space="preserve"> (</w:t>
      </w:r>
      <w:r w:rsidR="003206A8" w:rsidRPr="00135774">
        <w:t>Appendix A in the PDS4 Concepts document</w:t>
      </w:r>
      <w:r w:rsidR="00C666A9" w:rsidRPr="00135774">
        <w:t>; s</w:t>
      </w:r>
      <w:r w:rsidR="003206A8" w:rsidRPr="00135774">
        <w:t>ee http://pds.nasa.gov/pds4/doc/index.shtml for current and past versions</w:t>
      </w:r>
      <w:r w:rsidR="00C666A9" w:rsidRPr="00135774">
        <w:t>)</w:t>
      </w:r>
      <w:r w:rsidR="003206A8" w:rsidRPr="00135774">
        <w:t>.</w:t>
      </w:r>
    </w:p>
    <w:p w14:paraId="104B6288" w14:textId="50AA2745" w:rsidR="00C7525B" w:rsidRPr="00135774" w:rsidRDefault="00C7525B" w:rsidP="00535DD8">
      <w:pPr>
        <w:pStyle w:val="ListParagraph"/>
        <w:numPr>
          <w:ilvl w:val="1"/>
          <w:numId w:val="10"/>
        </w:numPr>
      </w:pPr>
      <w:r w:rsidRPr="00CC6AEC">
        <w:rPr>
          <w:b/>
        </w:rPr>
        <w:t>PDS3 Planetary Science Data Dictionary</w:t>
      </w:r>
      <w:r w:rsidRPr="00135774">
        <w:t xml:space="preserve"> ‐ The online version of the PDS3 data dictionary was used as the source for a few data entries carried over to the PDS4 system. </w:t>
      </w:r>
    </w:p>
    <w:p w14:paraId="370FA3CB" w14:textId="77777777" w:rsidR="00C7525B" w:rsidRPr="00854150" w:rsidRDefault="00626930" w:rsidP="00C7525B">
      <w:pPr>
        <w:pStyle w:val="Heading2"/>
      </w:pPr>
      <w:bookmarkStart w:id="132" w:name="_Toc292915752"/>
      <w:bookmarkStart w:id="133" w:name="_Toc6498352"/>
      <w:r>
        <w:t>C</w:t>
      </w:r>
      <w:r w:rsidR="00C7525B">
        <w:t xml:space="preserve">.3 </w:t>
      </w:r>
      <w:r w:rsidR="00C7525B" w:rsidRPr="00854150">
        <w:t>Terminology</w:t>
      </w:r>
      <w:bookmarkEnd w:id="132"/>
      <w:bookmarkEnd w:id="133"/>
    </w:p>
    <w:p w14:paraId="492A7E80" w14:textId="77777777" w:rsidR="00C7525B" w:rsidRPr="00854150" w:rsidRDefault="00C7525B" w:rsidP="00CC6AEC">
      <w:r>
        <w:t>The f</w:t>
      </w:r>
      <w:r w:rsidRPr="00854150">
        <w:t>ollowing are definitions of so</w:t>
      </w:r>
      <w:r>
        <w:t>me important terms used in the Data D</w:t>
      </w:r>
      <w:r w:rsidRPr="00854150">
        <w:t>ictionary</w:t>
      </w:r>
      <w:r>
        <w:t>; these are taken verbatim from the PDS4 Glossary.</w:t>
      </w:r>
    </w:p>
    <w:p w14:paraId="0BC56078" w14:textId="488D0EC7" w:rsidR="00C666A9"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attribute</w:t>
      </w:r>
      <w:r w:rsidRPr="00CC6AEC">
        <w:rPr>
          <w:rFonts w:cs="Calibri"/>
          <w:color w:val="000000"/>
          <w:szCs w:val="21"/>
        </w:rPr>
        <w:t xml:space="preserve">: </w:t>
      </w:r>
      <w:r w:rsidR="00C666A9" w:rsidRPr="00C666A9">
        <w:t>A property or characteristic that provides a unit of information.  For example, ‘color’ and ‘length’ are possible attributes.</w:t>
      </w:r>
    </w:p>
    <w:p w14:paraId="1929F5A9" w14:textId="34D0DCD1" w:rsidR="00C666A9"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class</w:t>
      </w:r>
      <w:r w:rsidRPr="00CC6AEC">
        <w:rPr>
          <w:rFonts w:cs="Calibri"/>
          <w:color w:val="000000"/>
          <w:szCs w:val="21"/>
        </w:rPr>
        <w:t xml:space="preserve">: </w:t>
      </w:r>
      <w:r w:rsidR="00C666A9" w:rsidRPr="00C666A9">
        <w:t xml:space="preserve">The set of attributes (including a name) which defines a family.  A class is generic — a template from which individual members of the family may be constructed.  If the class ‘rope’ (its name) is defined by attributes ‘color’ and ‘length’, we can construct a family of ropes — </w:t>
      </w:r>
      <w:r w:rsidR="00C666A9" w:rsidRPr="00CC6AEC">
        <w:rPr>
          <w:i/>
        </w:rPr>
        <w:t>e.g</w:t>
      </w:r>
      <w:r w:rsidR="00C666A9" w:rsidRPr="00C666A9">
        <w:t>., red and 3 m long, red and 4 m long, blue and 2 m long, ...</w:t>
      </w:r>
    </w:p>
    <w:p w14:paraId="1FD572D3" w14:textId="539762E0" w:rsidR="00C7525B"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lastRenderedPageBreak/>
        <w:t xml:space="preserve">association: </w:t>
      </w:r>
      <w:r w:rsidR="00C666A9" w:rsidRPr="00C666A9">
        <w:t>An attribute that establishes a unidirectional relationship between two classes.  For example, a table has records; ‘has record’ is the relationship between one entity (the table) and another (a record).</w:t>
      </w:r>
    </w:p>
    <w:p w14:paraId="3134A2DC" w14:textId="498FA0B6" w:rsidR="00C7525B"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 xml:space="preserve">object: </w:t>
      </w:r>
      <w:r w:rsidR="00C666A9" w:rsidRPr="00C666A9">
        <w:t>The realization of a single member of a family defined by a class.  If the class ‘rope’ has attributes ‘color’ and ‘length’, we can construct a ‘rope’ family with three members — red and 3 m long, red and 4 m long, and blue and 2 m long.  Each member is an object.</w:t>
      </w:r>
    </w:p>
    <w:p w14:paraId="200AB452" w14:textId="3859E2E9" w:rsidR="00C7525B"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 xml:space="preserve">conceptual object: </w:t>
      </w:r>
      <w:r w:rsidR="00C666A9" w:rsidRPr="00C666A9">
        <w:t xml:space="preserve">An object which is intangible (and, because it is intangible, does not fit into a digital archive).  Examples of ‘conceptual objects’ include the Cassini mission and NASA’s strategic plan for solar system exploration.  Note that a PDF describing the Cassini mission is a </w:t>
      </w:r>
      <w:r w:rsidR="00C666A9" w:rsidRPr="00CC6AEC">
        <w:rPr>
          <w:i/>
        </w:rPr>
        <w:t>digital</w:t>
      </w:r>
      <w:r w:rsidR="00C666A9" w:rsidRPr="00C666A9">
        <w:t xml:space="preserve"> object, not a conceptual object (nor a component of a conceptual object).</w:t>
      </w:r>
    </w:p>
    <w:p w14:paraId="07263B4C" w14:textId="40B8DFB1" w:rsidR="00C7525B"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 xml:space="preserve">digital object: </w:t>
      </w:r>
      <w:r w:rsidR="00C666A9" w:rsidRPr="00C666A9">
        <w:t>An object which is real data — for example, a binary image of a redwood tree or an ASCII table of atmospheric composition versus altitude.</w:t>
      </w:r>
    </w:p>
    <w:p w14:paraId="61E7AA80" w14:textId="063B074F" w:rsidR="00C7525B"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 xml:space="preserve">physical object: </w:t>
      </w:r>
      <w:r w:rsidR="00C666A9" w:rsidRPr="00C666A9">
        <w:t xml:space="preserve">An object which is physical or tangible (and, therefore, does not itself fit into a digital archive).  Examples of ‘physical objects’ include the planet Saturn and the Venus Express magnetometer.  Note that an ASCII file describing Saturn is a </w:t>
      </w:r>
      <w:r w:rsidR="00C666A9" w:rsidRPr="00CC6AEC">
        <w:rPr>
          <w:i/>
        </w:rPr>
        <w:t>digital</w:t>
      </w:r>
      <w:r w:rsidR="00C666A9" w:rsidRPr="00C666A9">
        <w:t xml:space="preserve"> object, not a physical object (nor a component of a physical object).  </w:t>
      </w:r>
    </w:p>
    <w:p w14:paraId="7472DBDA" w14:textId="63692505" w:rsidR="00C7525B" w:rsidRPr="00CC6AEC" w:rsidRDefault="00C7525B" w:rsidP="00535DD8">
      <w:pPr>
        <w:pStyle w:val="ListParagraph"/>
        <w:numPr>
          <w:ilvl w:val="0"/>
          <w:numId w:val="11"/>
        </w:numPr>
        <w:rPr>
          <w:rFonts w:cs="Calibri"/>
          <w:color w:val="000000"/>
          <w:szCs w:val="21"/>
        </w:rPr>
      </w:pPr>
      <w:r w:rsidRPr="00CC6AEC">
        <w:rPr>
          <w:rFonts w:cs="Calibri"/>
          <w:b/>
          <w:bCs/>
          <w:color w:val="000000"/>
          <w:szCs w:val="21"/>
        </w:rPr>
        <w:t xml:space="preserve">resource: </w:t>
      </w:r>
      <w:r w:rsidR="00C666A9" w:rsidRPr="00C666A9">
        <w:t xml:space="preserve">The target (referent) of any Uniform Resource Identifier; the thing to which a URI points. </w:t>
      </w:r>
    </w:p>
    <w:p w14:paraId="5FD59987" w14:textId="77777777" w:rsidR="00C7525B" w:rsidRPr="00854150" w:rsidRDefault="00C7525B" w:rsidP="00CC6AEC">
      <w:r w:rsidRPr="00854150">
        <w:t xml:space="preserve">Note that the term </w:t>
      </w:r>
      <w:r w:rsidRPr="00854150">
        <w:rPr>
          <w:b/>
          <w:bCs/>
        </w:rPr>
        <w:t xml:space="preserve">data element </w:t>
      </w:r>
      <w:r w:rsidRPr="00854150">
        <w:t xml:space="preserve">is </w:t>
      </w:r>
      <w:r>
        <w:t>sometimes</w:t>
      </w:r>
      <w:r w:rsidRPr="00854150">
        <w:t xml:space="preserve"> used as a synonym for </w:t>
      </w:r>
      <w:r w:rsidRPr="00854150">
        <w:rPr>
          <w:b/>
          <w:bCs/>
        </w:rPr>
        <w:t xml:space="preserve">attribute </w:t>
      </w:r>
      <w:r w:rsidRPr="00854150">
        <w:t xml:space="preserve">(or </w:t>
      </w:r>
      <w:r w:rsidRPr="00854150">
        <w:rPr>
          <w:b/>
          <w:bCs/>
        </w:rPr>
        <w:t xml:space="preserve">class </w:t>
      </w:r>
      <w:r w:rsidRPr="00854150">
        <w:t>or both)</w:t>
      </w:r>
      <w:r>
        <w:t>.  In PDS3 it was used frequently as a synonym for keyword; it is not used in this tutorial</w:t>
      </w:r>
      <w:r w:rsidRPr="00854150">
        <w:t xml:space="preserve">. The term </w:t>
      </w:r>
      <w:r w:rsidRPr="00854150">
        <w:rPr>
          <w:b/>
          <w:bCs/>
        </w:rPr>
        <w:t xml:space="preserve">keyword </w:t>
      </w:r>
      <w:r>
        <w:t>is</w:t>
      </w:r>
      <w:r w:rsidRPr="00854150">
        <w:t xml:space="preserve"> avoided since </w:t>
      </w:r>
      <w:r w:rsidRPr="00854150">
        <w:rPr>
          <w:b/>
          <w:bCs/>
        </w:rPr>
        <w:t xml:space="preserve">keyword </w:t>
      </w:r>
      <w:r w:rsidRPr="00854150">
        <w:t>is</w:t>
      </w:r>
      <w:r>
        <w:t xml:space="preserve"> </w:t>
      </w:r>
      <w:r w:rsidRPr="00854150">
        <w:t xml:space="preserve">more closely associated with search terms, as in publication keywords. The term </w:t>
      </w:r>
      <w:r w:rsidRPr="00854150">
        <w:rPr>
          <w:b/>
          <w:bCs/>
        </w:rPr>
        <w:t>object</w:t>
      </w:r>
      <w:r w:rsidRPr="00854150">
        <w:t xml:space="preserve">, a synonym for </w:t>
      </w:r>
      <w:r w:rsidRPr="00854150">
        <w:rPr>
          <w:b/>
          <w:bCs/>
        </w:rPr>
        <w:t xml:space="preserve">class </w:t>
      </w:r>
      <w:r w:rsidRPr="00854150">
        <w:t xml:space="preserve">in the PDS3 data model, is not used in that sense here; an </w:t>
      </w:r>
      <w:r w:rsidRPr="00854150">
        <w:rPr>
          <w:b/>
          <w:bCs/>
        </w:rPr>
        <w:t xml:space="preserve">object </w:t>
      </w:r>
      <w:r w:rsidRPr="00854150">
        <w:t xml:space="preserve">is </w:t>
      </w:r>
      <w:r w:rsidRPr="00854150">
        <w:rPr>
          <w:i/>
          <w:iCs/>
        </w:rPr>
        <w:t xml:space="preserve">created from </w:t>
      </w:r>
      <w:r w:rsidRPr="00854150">
        <w:t xml:space="preserve">a </w:t>
      </w:r>
      <w:r w:rsidRPr="00854150">
        <w:rPr>
          <w:b/>
          <w:bCs/>
        </w:rPr>
        <w:t>class</w:t>
      </w:r>
      <w:r w:rsidRPr="00854150">
        <w:t>.</w:t>
      </w:r>
    </w:p>
    <w:p w14:paraId="206FC1DC" w14:textId="77777777" w:rsidR="00C7525B" w:rsidRPr="00854150" w:rsidRDefault="00626930" w:rsidP="00C7525B">
      <w:pPr>
        <w:pStyle w:val="Heading2"/>
      </w:pPr>
      <w:bookmarkStart w:id="134" w:name="_Toc292915753"/>
      <w:bookmarkStart w:id="135" w:name="_Toc6498353"/>
      <w:r>
        <w:t>C</w:t>
      </w:r>
      <w:r w:rsidR="00C7525B">
        <w:t xml:space="preserve">.4 </w:t>
      </w:r>
      <w:r w:rsidR="00C7525B" w:rsidRPr="00854150">
        <w:t>PDS4 Data Dictionary Structure</w:t>
      </w:r>
      <w:bookmarkEnd w:id="134"/>
      <w:bookmarkEnd w:id="135"/>
    </w:p>
    <w:p w14:paraId="3F8F2655" w14:textId="060BBAB1" w:rsidR="00C7525B" w:rsidRPr="00854150" w:rsidRDefault="00C7525B" w:rsidP="00CC6AEC">
      <w:r w:rsidRPr="00854150">
        <w:rPr>
          <w:b/>
          <w:bCs/>
        </w:rPr>
        <w:t xml:space="preserve">Meta‐attributes </w:t>
      </w:r>
      <w:r w:rsidRPr="00854150">
        <w:t>(attributes of attributes) are used to define attribut</w:t>
      </w:r>
      <w:r>
        <w:t>es</w:t>
      </w:r>
      <w:r w:rsidR="00B64468">
        <w:t xml:space="preserve"> in a data dictionary</w:t>
      </w:r>
      <w:r>
        <w:t xml:space="preserve">. For example, the attribute  </w:t>
      </w:r>
      <w:r w:rsidRPr="0003101F">
        <w:rPr>
          <w:rFonts w:ascii="Courier New" w:hAnsi="Courier New"/>
        </w:rPr>
        <w:t>axes</w:t>
      </w:r>
      <w:r>
        <w:t xml:space="preserve">  </w:t>
      </w:r>
      <w:r w:rsidRPr="00854150">
        <w:t xml:space="preserve">is defined using the </w:t>
      </w:r>
      <w:r>
        <w:t xml:space="preserve">meta‐attributes </w:t>
      </w:r>
      <w:r w:rsidRPr="00A26963">
        <w:rPr>
          <w:b/>
        </w:rPr>
        <w:t>name</w:t>
      </w:r>
      <w:r>
        <w:t xml:space="preserve"> and </w:t>
      </w:r>
      <w:r w:rsidRPr="0003101F">
        <w:rPr>
          <w:b/>
        </w:rPr>
        <w:t>definition</w:t>
      </w:r>
      <w:r>
        <w:t xml:space="preserve"> (among others).  </w:t>
      </w:r>
      <w:r>
        <w:rPr>
          <w:b/>
        </w:rPr>
        <w:t xml:space="preserve">name </w:t>
      </w:r>
      <w:r w:rsidRPr="00854150">
        <w:t xml:space="preserve"> provides a common name </w:t>
      </w:r>
      <w:r>
        <w:t xml:space="preserve">for the attribute (“axes”) and </w:t>
      </w:r>
      <w:r w:rsidRPr="0003101F">
        <w:rPr>
          <w:b/>
        </w:rPr>
        <w:t>definition</w:t>
      </w:r>
      <w:r w:rsidRPr="00854150">
        <w:t xml:space="preserve"> provides a statement that describes the attribute (“a count of the axes”).</w:t>
      </w:r>
    </w:p>
    <w:p w14:paraId="2F280428" w14:textId="77777777" w:rsidR="00C7525B" w:rsidRDefault="00C7525B" w:rsidP="00CC6AEC">
      <w:r>
        <w:t>A</w:t>
      </w:r>
      <w:r w:rsidRPr="00854150">
        <w:t xml:space="preserve"> subset of the ISO/IEC 11179 Metadata Registry reference model was chosen for the </w:t>
      </w:r>
      <w:r>
        <w:t>PDS4 Data D</w:t>
      </w:r>
      <w:r w:rsidRPr="00854150">
        <w:t>ictionary meta‐attributes and structure. This standard ensures data system stability and interoperability.</w:t>
      </w:r>
    </w:p>
    <w:p w14:paraId="4868C0F2" w14:textId="4D13790B" w:rsidR="00C7525B" w:rsidRDefault="00C7525B" w:rsidP="00CC6AEC">
      <w:r>
        <w:t xml:space="preserve">A model of an attribute definition is shown in Figure </w:t>
      </w:r>
      <w:r w:rsidR="00945FA6">
        <w:t>C</w:t>
      </w:r>
      <w:r w:rsidR="00C66101">
        <w:t>-</w:t>
      </w:r>
      <w:r>
        <w:t xml:space="preserve">1.  A PDS4 attribute is defined by the structure within the dashed line: the four orange boxes labeled “Attributes” (which contain </w:t>
      </w:r>
      <w:r w:rsidRPr="00CC3E89">
        <w:rPr>
          <w:i/>
        </w:rPr>
        <w:t>meta</w:t>
      </w:r>
      <w:r>
        <w:t xml:space="preserve">-attributes) and the </w:t>
      </w:r>
      <w:r w:rsidR="00B64468">
        <w:t xml:space="preserve">five </w:t>
      </w:r>
      <w:r>
        <w:t xml:space="preserve">blue boxes (containing decimal numbers) which represent classes.  Definitions of the meta-attributes are given below.  The </w:t>
      </w:r>
      <w:r w:rsidR="00C66101">
        <w:rPr>
          <w:b/>
        </w:rPr>
        <w:t>External_Reference_Extended</w:t>
      </w:r>
      <w:r>
        <w:t xml:space="preserve"> class provides optional background information for the attribute definition, and the structure </w:t>
      </w:r>
      <w:r w:rsidRPr="00E97A56">
        <w:rPr>
          <w:i/>
        </w:rPr>
        <w:t>outside</w:t>
      </w:r>
      <w:r>
        <w:t xml:space="preserve"> the dashed line is important for </w:t>
      </w:r>
      <w:r w:rsidR="00CC1EE1">
        <w:t>Data Dictionary</w:t>
      </w:r>
      <w:r>
        <w:t xml:space="preserve"> management; neither will be discussed further here.</w:t>
      </w:r>
    </w:p>
    <w:p w14:paraId="35B2CDC5" w14:textId="19A8C51E" w:rsidR="00C7525B" w:rsidRDefault="0043250E"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noProof/>
          <w:color w:val="000000"/>
          <w:sz w:val="21"/>
          <w:szCs w:val="21"/>
        </w:rPr>
      </w:pPr>
      <w:r w:rsidRPr="00010C26">
        <w:rPr>
          <w:rFonts w:ascii="Calibri" w:hAnsi="Calibri" w:cs="Calibri"/>
          <w:noProof/>
          <w:color w:val="000000"/>
          <w:sz w:val="21"/>
          <w:szCs w:val="21"/>
        </w:rPr>
        <w:lastRenderedPageBreak/>
        <w:drawing>
          <wp:inline distT="0" distB="0" distL="0" distR="0" wp14:anchorId="553102C1" wp14:editId="54437E61">
            <wp:extent cx="5943600" cy="3627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ibute_ideal_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p>
    <w:p w14:paraId="278CD051" w14:textId="5B5AB1F7" w:rsidR="00C7525B" w:rsidRPr="00CC6AEC" w:rsidRDefault="00C7525B"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color w:val="000000"/>
          <w:sz w:val="22"/>
          <w:szCs w:val="21"/>
        </w:rPr>
      </w:pPr>
      <w:r w:rsidRPr="00CC6AEC">
        <w:rPr>
          <w:rFonts w:cs="Calibri"/>
          <w:color w:val="000000"/>
          <w:sz w:val="22"/>
          <w:szCs w:val="21"/>
        </w:rPr>
        <w:t xml:space="preserve">Figure </w:t>
      </w:r>
      <w:r w:rsidR="00626930" w:rsidRPr="00CC6AEC">
        <w:rPr>
          <w:rFonts w:cs="Calibri"/>
          <w:color w:val="000000"/>
          <w:sz w:val="22"/>
          <w:szCs w:val="21"/>
        </w:rPr>
        <w:t>C</w:t>
      </w:r>
      <w:r w:rsidR="00C66101" w:rsidRPr="00CC6AEC">
        <w:rPr>
          <w:rFonts w:cs="Calibri"/>
          <w:color w:val="000000"/>
          <w:sz w:val="22"/>
          <w:szCs w:val="21"/>
        </w:rPr>
        <w:t>-</w:t>
      </w:r>
      <w:r w:rsidRPr="00CC6AEC">
        <w:rPr>
          <w:rFonts w:cs="Calibri"/>
          <w:color w:val="000000"/>
          <w:sz w:val="22"/>
          <w:szCs w:val="21"/>
        </w:rPr>
        <w:t>1. Model of a PDS4 Data Dictionary attribute definition.  Boxes with decimal numbers represent classes; decimal numbers are the relevant section numbers in the PDS4 Information Model</w:t>
      </w:r>
      <w:r w:rsidR="008C0B5E">
        <w:rPr>
          <w:rFonts w:cs="Calibri"/>
          <w:color w:val="000000"/>
          <w:sz w:val="22"/>
          <w:szCs w:val="21"/>
        </w:rPr>
        <w:t>.</w:t>
      </w:r>
      <w:r w:rsidRPr="00CC6AEC">
        <w:rPr>
          <w:rFonts w:cs="Calibri"/>
          <w:color w:val="000000"/>
          <w:sz w:val="22"/>
          <w:szCs w:val="21"/>
        </w:rPr>
        <w:t xml:space="preserve"> (</w:t>
      </w:r>
      <w:r w:rsidR="008C0B5E">
        <w:rPr>
          <w:rFonts w:cs="Calibri"/>
          <w:color w:val="000000"/>
          <w:sz w:val="22"/>
          <w:szCs w:val="21"/>
        </w:rPr>
        <w:t xml:space="preserve">Numbers from IM </w:t>
      </w:r>
      <w:r w:rsidRPr="00CC6AEC">
        <w:rPr>
          <w:rFonts w:cs="Calibri"/>
          <w:color w:val="000000"/>
          <w:sz w:val="22"/>
          <w:szCs w:val="21"/>
        </w:rPr>
        <w:t xml:space="preserve">version </w:t>
      </w:r>
      <w:r w:rsidR="0043250E" w:rsidRPr="00CC6AEC">
        <w:rPr>
          <w:rFonts w:cs="Calibri"/>
          <w:color w:val="000000"/>
          <w:sz w:val="22"/>
          <w:szCs w:val="21"/>
        </w:rPr>
        <w:t>1.4.0.0</w:t>
      </w:r>
      <w:r w:rsidR="008C0B5E">
        <w:rPr>
          <w:rFonts w:cs="Calibri"/>
          <w:color w:val="000000"/>
          <w:sz w:val="22"/>
          <w:szCs w:val="21"/>
        </w:rPr>
        <w:t xml:space="preserve"> are used for illustration; they may change in later IM versions.</w:t>
      </w:r>
      <w:r w:rsidRPr="00CC6AEC">
        <w:rPr>
          <w:rFonts w:cs="Calibri"/>
          <w:color w:val="000000"/>
          <w:sz w:val="22"/>
          <w:szCs w:val="21"/>
        </w:rPr>
        <w:t xml:space="preserve">) </w:t>
      </w:r>
      <w:r w:rsidR="008C0B5E">
        <w:rPr>
          <w:rFonts w:cs="Calibri"/>
          <w:color w:val="000000"/>
          <w:sz w:val="22"/>
          <w:szCs w:val="21"/>
        </w:rPr>
        <w:t xml:space="preserve">The </w:t>
      </w:r>
      <w:r w:rsidRPr="00CC6AEC">
        <w:rPr>
          <w:rFonts w:cs="Calibri"/>
          <w:color w:val="000000"/>
          <w:sz w:val="22"/>
          <w:szCs w:val="21"/>
        </w:rPr>
        <w:t xml:space="preserve">accompanying </w:t>
      </w:r>
      <w:r w:rsidR="008C0B5E">
        <w:rPr>
          <w:rFonts w:cs="Calibri"/>
          <w:color w:val="000000"/>
          <w:sz w:val="22"/>
          <w:szCs w:val="21"/>
        </w:rPr>
        <w:t xml:space="preserve">notations "1", "0..1", "1..*" and so on indicate </w:t>
      </w:r>
      <w:r w:rsidRPr="00CC6AEC">
        <w:rPr>
          <w:rFonts w:cs="Calibri"/>
          <w:color w:val="000000"/>
          <w:sz w:val="22"/>
          <w:szCs w:val="21"/>
        </w:rPr>
        <w:t xml:space="preserve">cardinality.  Structure outside the dashed line is used for </w:t>
      </w:r>
      <w:r w:rsidR="00CC1EE1" w:rsidRPr="00CC6AEC">
        <w:rPr>
          <w:rFonts w:cs="Calibri"/>
          <w:color w:val="000000"/>
          <w:sz w:val="22"/>
          <w:szCs w:val="21"/>
        </w:rPr>
        <w:t>Data Dictionary</w:t>
      </w:r>
      <w:r w:rsidRPr="00CC6AEC">
        <w:rPr>
          <w:rFonts w:cs="Calibri"/>
          <w:color w:val="000000"/>
          <w:sz w:val="22"/>
          <w:szCs w:val="21"/>
        </w:rPr>
        <w:t xml:space="preserve"> management.</w:t>
      </w:r>
      <w:r w:rsidR="0043250E" w:rsidRPr="00CC6AEC">
        <w:rPr>
          <w:rFonts w:cs="Calibri"/>
          <w:color w:val="000000"/>
          <w:sz w:val="22"/>
          <w:szCs w:val="21"/>
        </w:rPr>
        <w:t xml:space="preserve">  Detailed substructure under both Terminological_Entry boxes</w:t>
      </w:r>
      <w:r w:rsidR="00D668AB" w:rsidRPr="00CC6AEC">
        <w:rPr>
          <w:rFonts w:cs="Calibri"/>
          <w:color w:val="000000"/>
          <w:sz w:val="22"/>
          <w:szCs w:val="21"/>
        </w:rPr>
        <w:t xml:space="preserve"> is the same</w:t>
      </w:r>
      <w:r w:rsidR="0043250E" w:rsidRPr="00CC6AEC">
        <w:rPr>
          <w:rFonts w:cs="Calibri"/>
          <w:color w:val="000000"/>
          <w:sz w:val="22"/>
          <w:szCs w:val="21"/>
        </w:rPr>
        <w:t xml:space="preserve">; in </w:t>
      </w:r>
      <w:r w:rsidR="00D668AB" w:rsidRPr="00CC6AEC">
        <w:rPr>
          <w:rFonts w:cs="Calibri"/>
          <w:color w:val="000000"/>
          <w:sz w:val="22"/>
          <w:szCs w:val="21"/>
        </w:rPr>
        <w:t xml:space="preserve">the </w:t>
      </w:r>
      <w:r w:rsidR="0043250E" w:rsidRPr="00CC6AEC">
        <w:rPr>
          <w:rFonts w:cs="Calibri"/>
          <w:color w:val="000000"/>
          <w:sz w:val="22"/>
          <w:szCs w:val="21"/>
        </w:rPr>
        <w:t xml:space="preserve">lower right it is not shown because of space limitations. </w:t>
      </w:r>
    </w:p>
    <w:p w14:paraId="60206D6B" w14:textId="77777777" w:rsidR="00C7525B" w:rsidRDefault="00C7525B"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1"/>
          <w:szCs w:val="21"/>
        </w:rPr>
      </w:pPr>
    </w:p>
    <w:p w14:paraId="57129256" w14:textId="0A0C37D8" w:rsidR="00C7525B" w:rsidRDefault="00C7525B" w:rsidP="00CC6AEC">
      <w:r>
        <w:t xml:space="preserve">Figures </w:t>
      </w:r>
      <w:r w:rsidR="00945FA6">
        <w:t>C-</w:t>
      </w:r>
      <w:r>
        <w:t xml:space="preserve">2 and </w:t>
      </w:r>
      <w:r w:rsidR="00945FA6">
        <w:t>C-</w:t>
      </w:r>
      <w:r w:rsidR="0004345A">
        <w:t>3</w:t>
      </w:r>
      <w:r>
        <w:t xml:space="preserve"> show examples of how attributes and their meta-attributes are presented through the PDS4 Data Dictionaries.  Note that only some of the meta-attributes are displayed in the D</w:t>
      </w:r>
      <w:r w:rsidR="00CC1EE1">
        <w:t>ata Dictionary</w:t>
      </w:r>
      <w:r>
        <w:t xml:space="preserve">.  </w:t>
      </w:r>
      <w:r>
        <w:rPr>
          <w:rFonts w:cs="Courier New"/>
          <w:bCs/>
          <w:szCs w:val="18"/>
        </w:rPr>
        <w:t xml:space="preserve">Where a meta-attribute is required but does not appear in an example (Figures </w:t>
      </w:r>
      <w:r w:rsidR="00945FA6">
        <w:rPr>
          <w:rFonts w:cs="Courier New"/>
          <w:bCs/>
          <w:szCs w:val="18"/>
        </w:rPr>
        <w:t>C-</w:t>
      </w:r>
      <w:r>
        <w:rPr>
          <w:rFonts w:cs="Courier New"/>
          <w:bCs/>
          <w:szCs w:val="18"/>
        </w:rPr>
        <w:t xml:space="preserve">2 or </w:t>
      </w:r>
      <w:r w:rsidR="00945FA6">
        <w:rPr>
          <w:rFonts w:cs="Courier New"/>
          <w:bCs/>
          <w:szCs w:val="18"/>
        </w:rPr>
        <w:t>C-</w:t>
      </w:r>
      <w:r w:rsidR="0004345A">
        <w:rPr>
          <w:rFonts w:cs="Courier New"/>
          <w:bCs/>
          <w:szCs w:val="18"/>
        </w:rPr>
        <w:t>3</w:t>
      </w:r>
      <w:r>
        <w:rPr>
          <w:rFonts w:cs="Courier New"/>
          <w:bCs/>
          <w:szCs w:val="18"/>
        </w:rPr>
        <w:t>), that is because the Data Dictionary does not display the attribute — often because the attribute has the same value throughout the Dictiona</w:t>
      </w:r>
      <w:r w:rsidR="00C666A9">
        <w:rPr>
          <w:rFonts w:cs="Courier New"/>
          <w:bCs/>
          <w:szCs w:val="18"/>
        </w:rPr>
        <w:t>ry</w:t>
      </w:r>
      <w:r>
        <w:rPr>
          <w:rFonts w:cs="Courier New"/>
          <w:bCs/>
          <w:szCs w:val="18"/>
        </w:rPr>
        <w:t xml:space="preserve">. </w:t>
      </w:r>
      <w:r w:rsidRPr="00854150">
        <w:t>Note</w:t>
      </w:r>
      <w:r>
        <w:t xml:space="preserve"> also</w:t>
      </w:r>
      <w:r w:rsidRPr="00854150">
        <w:t xml:space="preserve"> that several terms are used as both meta‐attributes</w:t>
      </w:r>
      <w:r>
        <w:t xml:space="preserve"> here and attributes elsewhere (</w:t>
      </w:r>
      <w:r w:rsidRPr="00D82D62">
        <w:rPr>
          <w:i/>
        </w:rPr>
        <w:t>e.g</w:t>
      </w:r>
      <w:r>
        <w:t xml:space="preserve">., </w:t>
      </w:r>
      <w:r w:rsidRPr="00D82D62">
        <w:rPr>
          <w:b/>
        </w:rPr>
        <w:t>name</w:t>
      </w:r>
      <w:r>
        <w:t xml:space="preserve"> and </w:t>
      </w:r>
      <w:r w:rsidRPr="00D82D62">
        <w:rPr>
          <w:b/>
        </w:rPr>
        <w:t>comment</w:t>
      </w:r>
      <w:r>
        <w:t>)</w:t>
      </w:r>
      <w:r w:rsidRPr="00854150">
        <w:t xml:space="preserve">; their definitions </w:t>
      </w:r>
      <w:r>
        <w:t>are allowed to</w:t>
      </w:r>
      <w:r w:rsidRPr="00854150">
        <w:t xml:space="preserve"> differ depending on the context. The definitions here </w:t>
      </w:r>
      <w:r>
        <w:t>apply</w:t>
      </w:r>
      <w:r w:rsidRPr="00854150">
        <w:t xml:space="preserve"> only </w:t>
      </w:r>
      <w:r>
        <w:t>to</w:t>
      </w:r>
      <w:r w:rsidRPr="00854150">
        <w:t xml:space="preserve"> meta‐attribute usage</w:t>
      </w:r>
      <w:r>
        <w:t>; see the Data Dictionary itself for definitions in the attribute context</w:t>
      </w:r>
      <w:r w:rsidRPr="00854150">
        <w:t>. Also, even though the ISO/IEC 11179 specification allows the inclusion of class definitions, this aspect of the model is not currently used</w:t>
      </w:r>
      <w:r>
        <w:t>;</w:t>
      </w:r>
      <w:r w:rsidRPr="00854150">
        <w:t xml:space="preserve"> the PDS4 class definitions</w:t>
      </w:r>
      <w:r>
        <w:t xml:space="preserve"> in the Data Dictionary</w:t>
      </w:r>
      <w:r w:rsidRPr="00854150">
        <w:t xml:space="preserve"> are simply </w:t>
      </w:r>
      <w:r>
        <w:t>copied</w:t>
      </w:r>
      <w:r w:rsidRPr="00854150">
        <w:t xml:space="preserve"> verbatim from the PDS4 Information Model.</w:t>
      </w:r>
    </w:p>
    <w:p w14:paraId="7C4F8293" w14:textId="77777777" w:rsidR="00917168" w:rsidRPr="00D259EB" w:rsidRDefault="00917168" w:rsidP="00CC6AEC">
      <w:r w:rsidRPr="00D15905">
        <w:t>Meta-attributes are defi</w:t>
      </w:r>
      <w:r>
        <w:t xml:space="preserve">ned below.  </w:t>
      </w:r>
    </w:p>
    <w:p w14:paraId="74AAD080" w14:textId="18FE7551" w:rsidR="00917168" w:rsidRDefault="00917168" w:rsidP="00535DD8">
      <w:pPr>
        <w:pStyle w:val="ListParagraph"/>
        <w:numPr>
          <w:ilvl w:val="0"/>
          <w:numId w:val="12"/>
        </w:numPr>
      </w:pPr>
      <w:r>
        <w:t xml:space="preserve">The meta-attribute </w:t>
      </w:r>
      <w:r w:rsidRPr="00CC6AEC">
        <w:rPr>
          <w:b/>
        </w:rPr>
        <w:t>attribute_concept</w:t>
      </w:r>
      <w:r>
        <w:t xml:space="preserve"> (required; supplied by the steward) provides the type of information (a classification) conveyed by the attribute.  For example, </w:t>
      </w:r>
      <w:r w:rsidRPr="00CC6AEC">
        <w:rPr>
          <w:rFonts w:ascii="Courier" w:hAnsi="Courier"/>
        </w:rPr>
        <w:t>axes</w:t>
      </w:r>
      <w:r w:rsidRPr="00CC6AEC">
        <w:rPr>
          <w:b/>
        </w:rPr>
        <w:t xml:space="preserve">  </w:t>
      </w:r>
      <w:r w:rsidRPr="0052651D">
        <w:t>has</w:t>
      </w:r>
      <w:r>
        <w:t xml:space="preserve"> </w:t>
      </w:r>
      <w:r w:rsidRPr="00CC6AEC">
        <w:rPr>
          <w:b/>
        </w:rPr>
        <w:t xml:space="preserve"> attribute_concept</w:t>
      </w:r>
      <w:r>
        <w:t xml:space="preserve">  set to COUNT</w:t>
      </w:r>
      <w:r w:rsidR="001E419C">
        <w:t xml:space="preserve"> (Figure C-2).</w:t>
      </w:r>
    </w:p>
    <w:p w14:paraId="1F549401" w14:textId="4554196D" w:rsidR="00917168" w:rsidRDefault="00917168" w:rsidP="00535DD8">
      <w:pPr>
        <w:pStyle w:val="ListParagraph"/>
        <w:numPr>
          <w:ilvl w:val="0"/>
          <w:numId w:val="12"/>
        </w:numPr>
      </w:pPr>
      <w:r w:rsidRPr="00854150">
        <w:lastRenderedPageBreak/>
        <w:t xml:space="preserve">The meta‐attribute </w:t>
      </w:r>
      <w:r w:rsidRPr="00CC6AEC">
        <w:rPr>
          <w:b/>
          <w:bCs/>
        </w:rPr>
        <w:t xml:space="preserve">class_name </w:t>
      </w:r>
      <w:r w:rsidRPr="00CC6AEC">
        <w:rPr>
          <w:bCs/>
        </w:rPr>
        <w:t>(required)</w:t>
      </w:r>
      <w:r w:rsidRPr="00CC6AEC">
        <w:rPr>
          <w:b/>
          <w:bCs/>
        </w:rPr>
        <w:t xml:space="preserve"> </w:t>
      </w:r>
      <w:r w:rsidRPr="00854150">
        <w:t xml:space="preserve">provides the </w:t>
      </w:r>
      <w:r>
        <w:t>common name by</w:t>
      </w:r>
      <w:r w:rsidRPr="00854150">
        <w:t xml:space="preserve"> which </w:t>
      </w:r>
      <w:r>
        <w:t>the parent class</w:t>
      </w:r>
      <w:r w:rsidRPr="00854150">
        <w:t xml:space="preserve"> is </w:t>
      </w:r>
      <w:r>
        <w:t xml:space="preserve">identified; it is the class within which the attribute is used.  Specification of the </w:t>
      </w:r>
      <w:r w:rsidRPr="0033140A">
        <w:t>class</w:t>
      </w:r>
      <w:r w:rsidRPr="008F29D8">
        <w:t>-attribute</w:t>
      </w:r>
      <w:r>
        <w:t xml:space="preserve"> pair is a unique entry within a data dictionary.  </w:t>
      </w:r>
      <w:r w:rsidRPr="00CC6AEC">
        <w:rPr>
          <w:b/>
        </w:rPr>
        <w:t>class_name</w:t>
      </w:r>
      <w:r>
        <w:t xml:space="preserve"> is set to ‘Array_2D’ in Figure C-2 and ‘Telescope’ in Figure C-</w:t>
      </w:r>
      <w:r w:rsidR="0004345A">
        <w:t>3</w:t>
      </w:r>
      <w:r>
        <w:t xml:space="preserve">.  </w:t>
      </w:r>
    </w:p>
    <w:p w14:paraId="7E84DFBB" w14:textId="07EC5AFB" w:rsidR="002B5377" w:rsidRDefault="007B093B" w:rsidP="009939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000000"/>
          <w:sz w:val="21"/>
          <w:szCs w:val="21"/>
        </w:rPr>
      </w:pPr>
      <w:r w:rsidRPr="00010C26">
        <w:rPr>
          <w:rFonts w:ascii="Calibri" w:hAnsi="Calibri" w:cs="Calibri"/>
          <w:noProof/>
          <w:color w:val="000000"/>
          <w:sz w:val="21"/>
          <w:szCs w:val="21"/>
        </w:rPr>
        <w:drawing>
          <wp:inline distT="0" distB="0" distL="0" distR="0" wp14:anchorId="116B0489" wp14:editId="11C7BFD6">
            <wp:extent cx="5309616" cy="22829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2.jpg"/>
                    <pic:cNvPicPr/>
                  </pic:nvPicPr>
                  <pic:blipFill>
                    <a:blip r:embed="rId17">
                      <a:extLst>
                        <a:ext uri="{28A0092B-C50C-407E-A947-70E740481C1C}">
                          <a14:useLocalDpi xmlns:a14="http://schemas.microsoft.com/office/drawing/2010/main" val="0"/>
                        </a:ext>
                      </a:extLst>
                    </a:blip>
                    <a:stretch>
                      <a:fillRect/>
                    </a:stretch>
                  </pic:blipFill>
                  <pic:spPr>
                    <a:xfrm>
                      <a:off x="0" y="0"/>
                      <a:ext cx="5309616" cy="2282952"/>
                    </a:xfrm>
                    <a:prstGeom prst="rect">
                      <a:avLst/>
                    </a:prstGeom>
                  </pic:spPr>
                </pic:pic>
              </a:graphicData>
            </a:graphic>
          </wp:inline>
        </w:drawing>
      </w:r>
    </w:p>
    <w:p w14:paraId="380BE540" w14:textId="2CCA679E" w:rsidR="00C7525B" w:rsidRPr="00CC6AEC" w:rsidRDefault="00C7525B"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New"/>
          <w:bCs/>
          <w:color w:val="000000"/>
          <w:sz w:val="22"/>
          <w:szCs w:val="18"/>
        </w:rPr>
      </w:pPr>
      <w:r w:rsidRPr="00CC6AEC">
        <w:rPr>
          <w:rFonts w:cs="Calibri"/>
          <w:bCs/>
          <w:color w:val="000000"/>
          <w:sz w:val="22"/>
          <w:szCs w:val="18"/>
        </w:rPr>
        <w:t xml:space="preserve">Figure </w:t>
      </w:r>
      <w:r w:rsidR="00626930" w:rsidRPr="00CC6AEC">
        <w:rPr>
          <w:rFonts w:cs="Calibri"/>
          <w:bCs/>
          <w:color w:val="000000"/>
          <w:sz w:val="22"/>
          <w:szCs w:val="18"/>
        </w:rPr>
        <w:t>C</w:t>
      </w:r>
      <w:r w:rsidR="00C66101" w:rsidRPr="00CC6AEC">
        <w:rPr>
          <w:rFonts w:cs="Calibri"/>
          <w:bCs/>
          <w:color w:val="000000"/>
          <w:sz w:val="22"/>
          <w:szCs w:val="18"/>
        </w:rPr>
        <w:t>-</w:t>
      </w:r>
      <w:r w:rsidRPr="00CC6AEC">
        <w:rPr>
          <w:rFonts w:cs="Calibri"/>
          <w:bCs/>
          <w:color w:val="000000"/>
          <w:sz w:val="22"/>
          <w:szCs w:val="18"/>
        </w:rPr>
        <w:t>2</w:t>
      </w:r>
      <w:r w:rsidR="008E78EA" w:rsidRPr="00CC6AEC">
        <w:rPr>
          <w:rFonts w:cs="Calibri"/>
          <w:bCs/>
          <w:color w:val="000000"/>
          <w:sz w:val="22"/>
          <w:szCs w:val="18"/>
        </w:rPr>
        <w:t>.</w:t>
      </w:r>
      <w:r w:rsidRPr="00CC6AEC">
        <w:rPr>
          <w:rFonts w:cs="Calibri"/>
          <w:bCs/>
          <w:color w:val="000000"/>
          <w:sz w:val="22"/>
          <w:szCs w:val="18"/>
        </w:rPr>
        <w:t xml:space="preserve"> PDS4 </w:t>
      </w:r>
      <w:r w:rsidR="00917168" w:rsidRPr="00CC6AEC">
        <w:rPr>
          <w:rFonts w:cs="Calibri"/>
          <w:bCs/>
          <w:color w:val="000000"/>
          <w:sz w:val="22"/>
          <w:szCs w:val="18"/>
        </w:rPr>
        <w:t>A</w:t>
      </w:r>
      <w:r w:rsidRPr="00CC6AEC">
        <w:rPr>
          <w:rFonts w:cs="Calibri"/>
          <w:bCs/>
          <w:color w:val="000000"/>
          <w:sz w:val="22"/>
          <w:szCs w:val="18"/>
        </w:rPr>
        <w:t xml:space="preserve">bridged Data Dictionary entry for the attribute </w:t>
      </w:r>
      <w:r w:rsidRPr="00CC6AEC">
        <w:rPr>
          <w:rFonts w:cs="Courier New"/>
          <w:bCs/>
          <w:color w:val="000000"/>
          <w:sz w:val="22"/>
          <w:szCs w:val="18"/>
        </w:rPr>
        <w:t>‘axes’</w:t>
      </w:r>
      <w:r w:rsidR="00CC6AEC">
        <w:rPr>
          <w:rFonts w:cs="Courier New"/>
          <w:bCs/>
          <w:color w:val="000000"/>
          <w:sz w:val="22"/>
          <w:szCs w:val="18"/>
        </w:rPr>
        <w:t xml:space="preserve"> </w:t>
      </w:r>
      <w:r w:rsidRPr="00CC6AEC">
        <w:rPr>
          <w:rFonts w:cs="Courier New"/>
          <w:bCs/>
          <w:color w:val="000000"/>
          <w:sz w:val="22"/>
          <w:szCs w:val="18"/>
        </w:rPr>
        <w:t>as used with class Array_2D</w:t>
      </w:r>
      <w:r w:rsidR="00CC1EE1" w:rsidRPr="00CC6AEC">
        <w:rPr>
          <w:rFonts w:cs="Courier New"/>
          <w:bCs/>
          <w:color w:val="000000"/>
          <w:sz w:val="22"/>
          <w:szCs w:val="18"/>
        </w:rPr>
        <w:t>.</w:t>
      </w:r>
    </w:p>
    <w:p w14:paraId="3B669BA5" w14:textId="77777777" w:rsidR="00C7525B" w:rsidRDefault="00C7525B"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1"/>
          <w:szCs w:val="21"/>
        </w:rPr>
      </w:pPr>
    </w:p>
    <w:p w14:paraId="1EBA3607" w14:textId="77777777" w:rsidR="00917168" w:rsidRDefault="00917168"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8"/>
          <w:szCs w:val="18"/>
        </w:rPr>
      </w:pPr>
    </w:p>
    <w:p w14:paraId="0F68F9FA" w14:textId="4D08C217" w:rsidR="00917168" w:rsidRDefault="00917168" w:rsidP="00535DD8">
      <w:pPr>
        <w:pStyle w:val="ListParagraph"/>
        <w:numPr>
          <w:ilvl w:val="0"/>
          <w:numId w:val="12"/>
        </w:numPr>
      </w:pPr>
      <w:r>
        <w:t xml:space="preserve">The meta-attribute </w:t>
      </w:r>
      <w:r w:rsidRPr="00CC6AEC">
        <w:rPr>
          <w:b/>
        </w:rPr>
        <w:t>comment</w:t>
      </w:r>
      <w:r>
        <w:t xml:space="preserve"> (optional) is a character string expressing one or more remarks or thoughts relevant to the attribute.  No </w:t>
      </w:r>
      <w:r w:rsidRPr="00CC6AEC">
        <w:rPr>
          <w:b/>
        </w:rPr>
        <w:t>comment</w:t>
      </w:r>
      <w:r>
        <w:t xml:space="preserve"> is shown in Figures C-2 </w:t>
      </w:r>
      <w:r w:rsidR="0004345A">
        <w:t xml:space="preserve">or </w:t>
      </w:r>
      <w:r>
        <w:t>C-3.</w:t>
      </w:r>
    </w:p>
    <w:p w14:paraId="52407094" w14:textId="01B48E21" w:rsidR="00917168" w:rsidRDefault="00917168" w:rsidP="00535DD8">
      <w:pPr>
        <w:pStyle w:val="ListParagraph"/>
        <w:numPr>
          <w:ilvl w:val="0"/>
          <w:numId w:val="12"/>
        </w:numPr>
      </w:pPr>
      <w:r>
        <w:t xml:space="preserve">The meta-attribute </w:t>
      </w:r>
      <w:r w:rsidRPr="00CC6AEC">
        <w:rPr>
          <w:b/>
        </w:rPr>
        <w:t>conceptual_domain</w:t>
      </w:r>
      <w:r>
        <w:t xml:space="preserve"> (optional; supplied by the steward) provides the domain to which the value has been assigned.  For </w:t>
      </w:r>
      <w:r w:rsidRPr="00CC6AEC">
        <w:rPr>
          <w:rFonts w:ascii="Courier" w:hAnsi="Courier"/>
        </w:rPr>
        <w:t>axes</w:t>
      </w:r>
      <w:r>
        <w:t xml:space="preserve">, </w:t>
      </w:r>
      <w:r w:rsidRPr="00CC6AEC">
        <w:rPr>
          <w:b/>
        </w:rPr>
        <w:t>conceptual_domain</w:t>
      </w:r>
      <w:r>
        <w:t xml:space="preserve"> is set to INTEGER</w:t>
      </w:r>
      <w:r w:rsidR="001E419C">
        <w:t xml:space="preserve"> (Figure C-2).</w:t>
      </w:r>
    </w:p>
    <w:p w14:paraId="2A3BD655" w14:textId="0C599E3A" w:rsidR="00B819C3" w:rsidRPr="00010C26" w:rsidRDefault="00917168" w:rsidP="00535DD8">
      <w:pPr>
        <w:pStyle w:val="ListParagraph"/>
        <w:numPr>
          <w:ilvl w:val="0"/>
          <w:numId w:val="12"/>
        </w:numPr>
      </w:pPr>
      <w:r>
        <w:t xml:space="preserve">The meta-attribute </w:t>
      </w:r>
      <w:r w:rsidRPr="00CC6AEC">
        <w:rPr>
          <w:b/>
        </w:rPr>
        <w:t>definition</w:t>
      </w:r>
      <w:r>
        <w:t xml:space="preserve"> (required) provides a statement, picture in words, or account that defines the attribute.  The </w:t>
      </w:r>
      <w:r w:rsidRPr="00CC6AEC">
        <w:rPr>
          <w:b/>
        </w:rPr>
        <w:t>definition</w:t>
      </w:r>
      <w:r>
        <w:t xml:space="preserve"> used in the Data Dictionary is selected from one or more </w:t>
      </w:r>
      <w:r w:rsidRPr="00CC6AEC">
        <w:rPr>
          <w:b/>
        </w:rPr>
        <w:t>definition</w:t>
      </w:r>
      <w:r>
        <w:t xml:space="preserve"> choices in </w:t>
      </w:r>
      <w:r w:rsidRPr="00CC6AEC">
        <w:rPr>
          <w:b/>
        </w:rPr>
        <w:t>Terminological_Entry</w:t>
      </w:r>
      <w:r>
        <w:t xml:space="preserve"> using </w:t>
      </w:r>
      <w:r w:rsidRPr="00CC6AEC">
        <w:rPr>
          <w:b/>
        </w:rPr>
        <w:t xml:space="preserve">preferred_flag.  </w:t>
      </w:r>
      <w:r w:rsidR="001E419C">
        <w:t>The selected</w:t>
      </w:r>
      <w:r w:rsidRPr="00CC6AEC">
        <w:rPr>
          <w:b/>
        </w:rPr>
        <w:t xml:space="preserve"> definition</w:t>
      </w:r>
      <w:r w:rsidRPr="00B314BA">
        <w:t xml:space="preserve"> is </w:t>
      </w:r>
      <w:r w:rsidR="001E419C">
        <w:t>shown</w:t>
      </w:r>
      <w:r w:rsidRPr="00B314BA">
        <w:t xml:space="preserve"> </w:t>
      </w:r>
      <w:r>
        <w:t>i</w:t>
      </w:r>
      <w:r w:rsidRPr="00B314BA">
        <w:t>n Figure</w:t>
      </w:r>
      <w:r>
        <w:t>s</w:t>
      </w:r>
      <w:r w:rsidRPr="00B314BA">
        <w:t xml:space="preserve"> C-2 and C-</w:t>
      </w:r>
      <w:r w:rsidR="0004345A">
        <w:t>3</w:t>
      </w:r>
      <w:r w:rsidR="001E419C">
        <w:t xml:space="preserve"> in the field titled </w:t>
      </w:r>
      <w:r w:rsidR="001E419C" w:rsidRPr="00CC6AEC">
        <w:rPr>
          <w:i/>
        </w:rPr>
        <w:t>Description</w:t>
      </w:r>
      <w:r w:rsidR="001E419C">
        <w:t>.</w:t>
      </w:r>
    </w:p>
    <w:p w14:paraId="0A3A0EAB" w14:textId="6517D675" w:rsidR="00B819C3" w:rsidRDefault="0096751B"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1"/>
          <w:szCs w:val="21"/>
        </w:rPr>
      </w:pPr>
      <w:r>
        <w:rPr>
          <w:noProof/>
        </w:rPr>
        <w:lastRenderedPageBreak/>
        <w:drawing>
          <wp:inline distT="0" distB="0" distL="0" distR="0" wp14:anchorId="2C88C245" wp14:editId="7200ED98">
            <wp:extent cx="5943600" cy="2633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33345"/>
                    </a:xfrm>
                    <a:prstGeom prst="rect">
                      <a:avLst/>
                    </a:prstGeom>
                  </pic:spPr>
                </pic:pic>
              </a:graphicData>
            </a:graphic>
          </wp:inline>
        </w:drawing>
      </w:r>
    </w:p>
    <w:p w14:paraId="229142FC" w14:textId="408D8173" w:rsidR="00C7525B" w:rsidRPr="00CC6AEC" w:rsidRDefault="00C7525B" w:rsidP="00C75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ourier New"/>
          <w:bCs/>
          <w:color w:val="000000"/>
          <w:sz w:val="22"/>
          <w:szCs w:val="18"/>
        </w:rPr>
      </w:pPr>
      <w:r w:rsidRPr="00CC6AEC">
        <w:rPr>
          <w:rFonts w:cs="Calibri"/>
          <w:bCs/>
          <w:color w:val="000000"/>
          <w:sz w:val="22"/>
          <w:szCs w:val="18"/>
        </w:rPr>
        <w:t xml:space="preserve">Figure </w:t>
      </w:r>
      <w:r w:rsidR="00626930" w:rsidRPr="00CC6AEC">
        <w:rPr>
          <w:rFonts w:cs="Calibri"/>
          <w:bCs/>
          <w:color w:val="000000"/>
          <w:sz w:val="22"/>
          <w:szCs w:val="18"/>
        </w:rPr>
        <w:t>C</w:t>
      </w:r>
      <w:r w:rsidR="00C66101" w:rsidRPr="00CC6AEC">
        <w:rPr>
          <w:rFonts w:cs="Calibri"/>
          <w:bCs/>
          <w:color w:val="000000"/>
          <w:sz w:val="22"/>
          <w:szCs w:val="18"/>
        </w:rPr>
        <w:t>-</w:t>
      </w:r>
      <w:r w:rsidR="0004345A">
        <w:rPr>
          <w:rFonts w:cs="Calibri"/>
          <w:bCs/>
          <w:color w:val="000000"/>
          <w:sz w:val="22"/>
          <w:szCs w:val="18"/>
        </w:rPr>
        <w:t>3</w:t>
      </w:r>
      <w:r w:rsidR="005B701C" w:rsidRPr="00CC6AEC">
        <w:rPr>
          <w:rFonts w:cs="Calibri"/>
          <w:bCs/>
          <w:color w:val="000000"/>
          <w:sz w:val="22"/>
          <w:szCs w:val="18"/>
        </w:rPr>
        <w:t>.</w:t>
      </w:r>
      <w:r w:rsidRPr="00CC6AEC">
        <w:rPr>
          <w:rFonts w:cs="Calibri"/>
          <w:bCs/>
          <w:color w:val="000000"/>
          <w:sz w:val="22"/>
          <w:szCs w:val="18"/>
        </w:rPr>
        <w:t xml:space="preserve"> PDS4 Abridged Data Dictionary entry for the attribute </w:t>
      </w:r>
      <w:r w:rsidRPr="00CC6AEC">
        <w:rPr>
          <w:rFonts w:cs="Courier New"/>
          <w:bCs/>
          <w:color w:val="000000"/>
          <w:sz w:val="22"/>
          <w:szCs w:val="18"/>
        </w:rPr>
        <w:t>‘</w:t>
      </w:r>
      <w:r w:rsidR="0096751B">
        <w:rPr>
          <w:rFonts w:cs="Courier New"/>
          <w:bCs/>
          <w:color w:val="000000"/>
          <w:sz w:val="22"/>
          <w:szCs w:val="18"/>
        </w:rPr>
        <w:t>telescope_</w:t>
      </w:r>
      <w:r w:rsidR="003734CA" w:rsidRPr="00CC6AEC">
        <w:rPr>
          <w:rFonts w:cs="Courier New"/>
          <w:bCs/>
          <w:color w:val="000000"/>
          <w:sz w:val="22"/>
          <w:szCs w:val="18"/>
        </w:rPr>
        <w:t>altitude’ in class Telescope.</w:t>
      </w:r>
    </w:p>
    <w:p w14:paraId="01F326B5" w14:textId="77777777" w:rsidR="00C7525B" w:rsidRDefault="00C7525B" w:rsidP="00C7525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Fonts w:ascii="Calibri" w:hAnsi="Calibri" w:cs="Calibri"/>
          <w:color w:val="000000"/>
          <w:sz w:val="21"/>
          <w:szCs w:val="21"/>
        </w:rPr>
      </w:pPr>
    </w:p>
    <w:p w14:paraId="0BD43A1D" w14:textId="70166241" w:rsidR="001E419C" w:rsidRDefault="00C7525B" w:rsidP="00535DD8">
      <w:pPr>
        <w:pStyle w:val="ListParagraph"/>
        <w:numPr>
          <w:ilvl w:val="0"/>
          <w:numId w:val="12"/>
        </w:numPr>
      </w:pPr>
      <w:r w:rsidRPr="00CC6AEC">
        <w:rPr>
          <w:rFonts w:cs="Calibri"/>
          <w:szCs w:val="21"/>
        </w:rPr>
        <w:t xml:space="preserve">The meta-attribute </w:t>
      </w:r>
      <w:r w:rsidRPr="00CC6AEC">
        <w:rPr>
          <w:rFonts w:cs="Calibri"/>
          <w:b/>
          <w:szCs w:val="21"/>
        </w:rPr>
        <w:t>enumeration_flag</w:t>
      </w:r>
      <w:r>
        <w:t xml:space="preserve"> (optional)</w:t>
      </w:r>
      <w:r w:rsidRPr="00D15905">
        <w:t xml:space="preserve"> indicates whether </w:t>
      </w:r>
      <w:r>
        <w:t>there is</w:t>
      </w:r>
      <w:r w:rsidRPr="00D15905">
        <w:t xml:space="preserve"> an enumerated set of permissible values.</w:t>
      </w:r>
      <w:r>
        <w:t xml:space="preserve">  If not spe</w:t>
      </w:r>
      <w:r w:rsidR="00AA62B9">
        <w:t>cified, the default value ‘false’</w:t>
      </w:r>
      <w:r>
        <w:t xml:space="preserve"> may be assumed.  </w:t>
      </w:r>
      <w:r w:rsidRPr="00CC6AEC">
        <w:rPr>
          <w:b/>
        </w:rPr>
        <w:t>enumeration_flag</w:t>
      </w:r>
      <w:r w:rsidR="00AA62B9">
        <w:t xml:space="preserve"> is set to ‘true’</w:t>
      </w:r>
      <w:r>
        <w:t xml:space="preserve"> for the examples in Figure </w:t>
      </w:r>
      <w:r w:rsidR="00945FA6">
        <w:t>C-</w:t>
      </w:r>
      <w:r>
        <w:t xml:space="preserve">2; </w:t>
      </w:r>
      <w:r w:rsidR="001E419C">
        <w:t xml:space="preserve">this can be inferred from the fact that </w:t>
      </w:r>
      <w:r w:rsidR="001E419C" w:rsidRPr="00CC6AEC">
        <w:rPr>
          <w:i/>
        </w:rPr>
        <w:t>Permissible Values</w:t>
      </w:r>
      <w:r w:rsidR="001E419C">
        <w:t xml:space="preserve"> are listed.  In Figure C-</w:t>
      </w:r>
      <w:r w:rsidR="0004345A">
        <w:t>3</w:t>
      </w:r>
      <w:r w:rsidR="001E419C">
        <w:t xml:space="preserve"> </w:t>
      </w:r>
      <w:r w:rsidR="001E419C" w:rsidRPr="00CC6AEC">
        <w:rPr>
          <w:b/>
        </w:rPr>
        <w:t>enumeration_flag</w:t>
      </w:r>
      <w:r w:rsidR="001E419C">
        <w:t xml:space="preserve"> can be inferred to be ‘false’.</w:t>
      </w:r>
    </w:p>
    <w:p w14:paraId="51FEE182" w14:textId="68023639"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szCs w:val="21"/>
        </w:rPr>
        <w:t>formation_rule</w:t>
      </w:r>
      <w:r w:rsidRPr="00CC6AEC">
        <w:rPr>
          <w:rFonts w:cs="Calibri"/>
          <w:szCs w:val="21"/>
        </w:rPr>
        <w:t xml:space="preserve"> (optional) provides a user-friendly instruction for forming values of the attribute; </w:t>
      </w:r>
      <w:r w:rsidRPr="00CC6AEC">
        <w:rPr>
          <w:rFonts w:cs="Calibri"/>
          <w:b/>
          <w:szCs w:val="21"/>
        </w:rPr>
        <w:t>pattern</w:t>
      </w:r>
      <w:r w:rsidRPr="00CC6AEC">
        <w:rPr>
          <w:rFonts w:cs="Calibri"/>
          <w:szCs w:val="21"/>
        </w:rPr>
        <w:t xml:space="preserve"> is a symbolic instruction, which is not intended to be user-friendly.  </w:t>
      </w:r>
      <w:r w:rsidRPr="00CC6AEC">
        <w:rPr>
          <w:rFonts w:cs="Calibri"/>
          <w:b/>
          <w:szCs w:val="21"/>
        </w:rPr>
        <w:t>formation_rule</w:t>
      </w:r>
      <w:r w:rsidRPr="00CC6AEC">
        <w:rPr>
          <w:rFonts w:cs="Calibri"/>
          <w:szCs w:val="21"/>
        </w:rPr>
        <w:t xml:space="preserve"> is not used in Figures </w:t>
      </w:r>
      <w:r w:rsidR="00945FA6" w:rsidRPr="00CC6AEC">
        <w:rPr>
          <w:rFonts w:cs="Calibri"/>
          <w:szCs w:val="21"/>
        </w:rPr>
        <w:t>C-</w:t>
      </w:r>
      <w:r w:rsidRPr="00CC6AEC">
        <w:rPr>
          <w:rFonts w:cs="Calibri"/>
          <w:szCs w:val="21"/>
        </w:rPr>
        <w:t xml:space="preserve">2 and </w:t>
      </w:r>
      <w:r w:rsidR="00945FA6" w:rsidRPr="00CC6AEC">
        <w:rPr>
          <w:rFonts w:cs="Calibri"/>
          <w:szCs w:val="21"/>
        </w:rPr>
        <w:t>C-</w:t>
      </w:r>
      <w:r w:rsidR="0004345A">
        <w:rPr>
          <w:rFonts w:cs="Calibri"/>
          <w:szCs w:val="21"/>
        </w:rPr>
        <w:t>3</w:t>
      </w:r>
      <w:r w:rsidRPr="00CC6AEC">
        <w:rPr>
          <w:rFonts w:cs="Calibri"/>
          <w:szCs w:val="21"/>
        </w:rPr>
        <w:t>.</w:t>
      </w:r>
    </w:p>
    <w:p w14:paraId="2F31E1A4" w14:textId="4233EA0D"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szCs w:val="21"/>
        </w:rPr>
        <w:t>local_identifier</w:t>
      </w:r>
      <w:r w:rsidRPr="00CC6AEC">
        <w:rPr>
          <w:rFonts w:cs="Calibri"/>
          <w:szCs w:val="21"/>
        </w:rPr>
        <w:t xml:space="preserve"> (required) is a character string which uniquely identifies DD_Attribute_Full within its label.  In a complex label, </w:t>
      </w:r>
      <w:r w:rsidRPr="00CC6AEC">
        <w:rPr>
          <w:rFonts w:cs="Calibri"/>
          <w:b/>
          <w:szCs w:val="21"/>
        </w:rPr>
        <w:t>local_identifier</w:t>
      </w:r>
      <w:r w:rsidRPr="00CC6AEC">
        <w:rPr>
          <w:rFonts w:cs="Calibri"/>
          <w:szCs w:val="21"/>
        </w:rPr>
        <w:t xml:space="preserve"> provides a shorthand term that can be used when making internal references within the label.  No </w:t>
      </w:r>
      <w:r w:rsidRPr="00CC6AEC">
        <w:rPr>
          <w:rFonts w:cs="Calibri"/>
          <w:b/>
          <w:szCs w:val="21"/>
        </w:rPr>
        <w:t>local_identifier</w:t>
      </w:r>
      <w:r w:rsidRPr="00CC6AEC">
        <w:rPr>
          <w:rFonts w:cs="Calibri"/>
          <w:szCs w:val="21"/>
        </w:rPr>
        <w:t xml:space="preserve"> is shown in Figures </w:t>
      </w:r>
      <w:r w:rsidR="00945FA6" w:rsidRPr="00CC6AEC">
        <w:rPr>
          <w:rFonts w:cs="Calibri"/>
          <w:szCs w:val="21"/>
        </w:rPr>
        <w:t>C-</w:t>
      </w:r>
      <w:r w:rsidRPr="00CC6AEC">
        <w:rPr>
          <w:rFonts w:cs="Calibri"/>
          <w:szCs w:val="21"/>
        </w:rPr>
        <w:t xml:space="preserve">2 or </w:t>
      </w:r>
      <w:r w:rsidR="00945FA6" w:rsidRPr="00CC6AEC">
        <w:rPr>
          <w:rFonts w:cs="Calibri"/>
          <w:szCs w:val="21"/>
        </w:rPr>
        <w:t>C-</w:t>
      </w:r>
      <w:r w:rsidR="0004345A">
        <w:rPr>
          <w:rFonts w:cs="Calibri"/>
          <w:szCs w:val="21"/>
        </w:rPr>
        <w:t>3</w:t>
      </w:r>
      <w:r w:rsidRPr="00CC6AEC">
        <w:rPr>
          <w:rFonts w:cs="Calibri"/>
          <w:szCs w:val="21"/>
        </w:rPr>
        <w:t>.</w:t>
      </w:r>
    </w:p>
    <w:p w14:paraId="6C31B640" w14:textId="6EF8F4B7"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bCs/>
          <w:szCs w:val="21"/>
        </w:rPr>
        <w:t xml:space="preserve">maximum_value </w:t>
      </w:r>
      <w:r w:rsidRPr="00CC6AEC">
        <w:rPr>
          <w:rFonts w:cs="Calibri"/>
          <w:bCs/>
          <w:szCs w:val="21"/>
        </w:rPr>
        <w:t>(optional)</w:t>
      </w:r>
      <w:r w:rsidRPr="00CC6AEC">
        <w:rPr>
          <w:rFonts w:cs="Calibri"/>
          <w:b/>
          <w:bCs/>
          <w:szCs w:val="21"/>
        </w:rPr>
        <w:t xml:space="preserve"> </w:t>
      </w:r>
      <w:r w:rsidRPr="00CC6AEC">
        <w:rPr>
          <w:rFonts w:cs="Calibri"/>
          <w:szCs w:val="21"/>
        </w:rPr>
        <w:t xml:space="preserve">provides the upper, inclusive bound on the value.  </w:t>
      </w:r>
      <w:r w:rsidRPr="00CC6AEC">
        <w:rPr>
          <w:rFonts w:cs="Calibri"/>
          <w:b/>
          <w:szCs w:val="21"/>
        </w:rPr>
        <w:t>maximum_value</w:t>
      </w:r>
      <w:r w:rsidRPr="00CC6AEC">
        <w:rPr>
          <w:rFonts w:cs="Calibri"/>
          <w:szCs w:val="21"/>
        </w:rPr>
        <w:t xml:space="preserve"> is set to ‘</w:t>
      </w:r>
      <w:r w:rsidR="003B017D" w:rsidRPr="00CC6AEC">
        <w:rPr>
          <w:rFonts w:cs="Calibri"/>
          <w:szCs w:val="21"/>
        </w:rPr>
        <w:t>16’</w:t>
      </w:r>
      <w:r w:rsidRPr="00CC6AEC">
        <w:rPr>
          <w:rFonts w:cs="Calibri"/>
          <w:szCs w:val="21"/>
        </w:rPr>
        <w:t xml:space="preserve"> in Figure </w:t>
      </w:r>
      <w:r w:rsidR="00945FA6" w:rsidRPr="00CC6AEC">
        <w:rPr>
          <w:rFonts w:cs="Calibri"/>
          <w:szCs w:val="21"/>
        </w:rPr>
        <w:t>C-</w:t>
      </w:r>
      <w:r w:rsidR="00F91E44" w:rsidRPr="00CC6AEC">
        <w:rPr>
          <w:rFonts w:cs="Calibri"/>
          <w:szCs w:val="21"/>
        </w:rPr>
        <w:t>2</w:t>
      </w:r>
      <w:r w:rsidRPr="00CC6AEC">
        <w:rPr>
          <w:rFonts w:cs="Calibri"/>
          <w:szCs w:val="21"/>
        </w:rPr>
        <w:t>.</w:t>
      </w:r>
    </w:p>
    <w:p w14:paraId="2D7EFFB0" w14:textId="69E93308"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bCs/>
          <w:szCs w:val="21"/>
        </w:rPr>
        <w:t xml:space="preserve">minimum_value </w:t>
      </w:r>
      <w:r w:rsidRPr="00CC6AEC">
        <w:rPr>
          <w:rFonts w:cs="Calibri"/>
          <w:bCs/>
          <w:szCs w:val="21"/>
        </w:rPr>
        <w:t>(optional)</w:t>
      </w:r>
      <w:r w:rsidRPr="00CC6AEC">
        <w:rPr>
          <w:rFonts w:cs="Calibri"/>
          <w:b/>
          <w:bCs/>
          <w:szCs w:val="21"/>
        </w:rPr>
        <w:t xml:space="preserve"> </w:t>
      </w:r>
      <w:r w:rsidRPr="00CC6AEC">
        <w:rPr>
          <w:rFonts w:cs="Calibri"/>
          <w:bCs/>
          <w:szCs w:val="21"/>
        </w:rPr>
        <w:t>prov</w:t>
      </w:r>
      <w:r w:rsidRPr="00CC6AEC">
        <w:rPr>
          <w:rFonts w:cs="Calibri"/>
          <w:szCs w:val="21"/>
        </w:rPr>
        <w:t xml:space="preserve">ides the lower, inclusive bound on the value.   </w:t>
      </w:r>
      <w:r w:rsidRPr="00CC6AEC">
        <w:rPr>
          <w:rFonts w:cs="Calibri"/>
          <w:b/>
          <w:szCs w:val="21"/>
        </w:rPr>
        <w:t>minimum_value</w:t>
      </w:r>
      <w:r w:rsidR="00F91E44" w:rsidRPr="00CC6AEC">
        <w:rPr>
          <w:rFonts w:cs="Calibri"/>
          <w:szCs w:val="21"/>
        </w:rPr>
        <w:t xml:space="preserve"> is set to ‘1’</w:t>
      </w:r>
      <w:r w:rsidRPr="00CC6AEC">
        <w:rPr>
          <w:rFonts w:cs="Calibri"/>
          <w:szCs w:val="21"/>
        </w:rPr>
        <w:t xml:space="preserve"> in Figure </w:t>
      </w:r>
      <w:r w:rsidR="00945FA6" w:rsidRPr="00CC6AEC">
        <w:rPr>
          <w:rFonts w:cs="Calibri"/>
          <w:szCs w:val="21"/>
        </w:rPr>
        <w:t>C-</w:t>
      </w:r>
      <w:r w:rsidR="00F91E44" w:rsidRPr="00CC6AEC">
        <w:rPr>
          <w:rFonts w:cs="Calibri"/>
          <w:szCs w:val="21"/>
        </w:rPr>
        <w:t>2</w:t>
      </w:r>
      <w:r w:rsidRPr="00CC6AEC">
        <w:rPr>
          <w:rFonts w:cs="Calibri"/>
          <w:szCs w:val="21"/>
        </w:rPr>
        <w:t>.</w:t>
      </w:r>
    </w:p>
    <w:p w14:paraId="0607B969" w14:textId="416A3F53"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szCs w:val="21"/>
        </w:rPr>
        <w:t>name</w:t>
      </w:r>
      <w:r w:rsidRPr="00CC6AEC">
        <w:rPr>
          <w:rFonts w:cs="Calibri"/>
          <w:szCs w:val="21"/>
        </w:rPr>
        <w:t xml:space="preserve"> (required) provides a word or combination of words by which the attribute is known. The </w:t>
      </w:r>
      <w:r w:rsidRPr="00CC6AEC">
        <w:rPr>
          <w:rFonts w:cs="Calibri"/>
          <w:b/>
          <w:szCs w:val="21"/>
        </w:rPr>
        <w:t>name</w:t>
      </w:r>
      <w:r w:rsidRPr="00CC6AEC">
        <w:rPr>
          <w:rFonts w:cs="Calibri"/>
          <w:szCs w:val="21"/>
        </w:rPr>
        <w:t xml:space="preserve"> used in the Data Dictionary is selected from one or more </w:t>
      </w:r>
      <w:r w:rsidRPr="00CC6AEC">
        <w:rPr>
          <w:rFonts w:cs="Calibri"/>
          <w:b/>
          <w:szCs w:val="21"/>
        </w:rPr>
        <w:t>name</w:t>
      </w:r>
      <w:r w:rsidRPr="00CC6AEC">
        <w:rPr>
          <w:rFonts w:cs="Calibri"/>
          <w:szCs w:val="21"/>
        </w:rPr>
        <w:t xml:space="preserve"> choices in </w:t>
      </w:r>
      <w:r w:rsidRPr="00CC6AEC">
        <w:rPr>
          <w:rFonts w:cs="Calibri"/>
          <w:b/>
          <w:szCs w:val="21"/>
        </w:rPr>
        <w:t>Terminological_Entry</w:t>
      </w:r>
      <w:r w:rsidRPr="00CC6AEC">
        <w:rPr>
          <w:rFonts w:cs="Calibri"/>
          <w:szCs w:val="21"/>
        </w:rPr>
        <w:t xml:space="preserve"> using </w:t>
      </w:r>
      <w:r w:rsidRPr="00CC6AEC">
        <w:rPr>
          <w:rFonts w:cs="Calibri"/>
          <w:b/>
          <w:szCs w:val="21"/>
        </w:rPr>
        <w:t>preferred_flag.  name</w:t>
      </w:r>
      <w:r w:rsidRPr="00CC6AEC">
        <w:rPr>
          <w:rFonts w:cs="Calibri"/>
          <w:szCs w:val="21"/>
        </w:rPr>
        <w:t xml:space="preserve"> is </w:t>
      </w:r>
      <w:r w:rsidR="00EE6BE5" w:rsidRPr="00CC6AEC">
        <w:rPr>
          <w:rFonts w:cs="Calibri"/>
          <w:szCs w:val="21"/>
        </w:rPr>
        <w:t>shown in</w:t>
      </w:r>
      <w:r w:rsidRPr="00CC6AEC">
        <w:rPr>
          <w:rFonts w:cs="Calibri"/>
          <w:szCs w:val="21"/>
        </w:rPr>
        <w:t xml:space="preserve"> Figures </w:t>
      </w:r>
      <w:r w:rsidR="00945FA6" w:rsidRPr="00CC6AEC">
        <w:rPr>
          <w:rFonts w:cs="Calibri"/>
          <w:szCs w:val="21"/>
        </w:rPr>
        <w:t>C-</w:t>
      </w:r>
      <w:r w:rsidRPr="00CC6AEC">
        <w:rPr>
          <w:rFonts w:cs="Calibri"/>
          <w:szCs w:val="21"/>
        </w:rPr>
        <w:t xml:space="preserve">2 and </w:t>
      </w:r>
      <w:r w:rsidR="00945FA6" w:rsidRPr="00CC6AEC">
        <w:rPr>
          <w:rFonts w:cs="Calibri"/>
          <w:szCs w:val="21"/>
        </w:rPr>
        <w:t>C-</w:t>
      </w:r>
      <w:r w:rsidR="0004345A">
        <w:rPr>
          <w:rFonts w:cs="Calibri"/>
          <w:szCs w:val="21"/>
        </w:rPr>
        <w:t>3</w:t>
      </w:r>
      <w:r w:rsidR="00FD7EDB" w:rsidRPr="00CC6AEC">
        <w:rPr>
          <w:rFonts w:cs="Calibri"/>
          <w:szCs w:val="21"/>
        </w:rPr>
        <w:t xml:space="preserve"> where it is ‘axes’ and ‘</w:t>
      </w:r>
      <w:r w:rsidR="0090674C">
        <w:rPr>
          <w:rFonts w:cs="Calibri"/>
          <w:szCs w:val="21"/>
        </w:rPr>
        <w:t>telescope_</w:t>
      </w:r>
      <w:r w:rsidR="00FD7EDB" w:rsidRPr="00CC6AEC">
        <w:rPr>
          <w:rFonts w:cs="Calibri"/>
          <w:szCs w:val="21"/>
        </w:rPr>
        <w:t>altitude’, respectively.</w:t>
      </w:r>
    </w:p>
    <w:p w14:paraId="22A1048F" w14:textId="7F44A8AA"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bCs/>
          <w:szCs w:val="21"/>
        </w:rPr>
        <w:t>namespace_id</w:t>
      </w:r>
      <w:r w:rsidRPr="00CC6AEC">
        <w:rPr>
          <w:rFonts w:cs="Calibri"/>
          <w:bCs/>
          <w:szCs w:val="21"/>
        </w:rPr>
        <w:t xml:space="preserve"> (required)</w:t>
      </w:r>
      <w:r w:rsidRPr="00CC6AEC">
        <w:rPr>
          <w:rFonts w:cs="Calibri"/>
          <w:b/>
          <w:bCs/>
          <w:szCs w:val="21"/>
        </w:rPr>
        <w:t xml:space="preserve"> </w:t>
      </w:r>
      <w:r w:rsidRPr="00CC6AEC">
        <w:rPr>
          <w:rFonts w:cs="Calibri"/>
          <w:szCs w:val="21"/>
        </w:rPr>
        <w:t xml:space="preserve">is the abbreviation of the XML schema namespace (see below) for this logical grouping of classes and attributes.  The </w:t>
      </w:r>
      <w:r w:rsidRPr="00CC6AEC">
        <w:rPr>
          <w:rFonts w:cs="Calibri"/>
          <w:b/>
          <w:szCs w:val="21"/>
        </w:rPr>
        <w:t>namespace_id</w:t>
      </w:r>
      <w:r w:rsidRPr="00CC6AEC">
        <w:rPr>
          <w:rFonts w:cs="Calibri"/>
          <w:szCs w:val="21"/>
        </w:rPr>
        <w:t xml:space="preserve"> is assigned by the steward (see below); the PDS steward has set </w:t>
      </w:r>
      <w:r w:rsidRPr="00CC6AEC">
        <w:rPr>
          <w:rFonts w:cs="Calibri"/>
          <w:b/>
          <w:szCs w:val="21"/>
        </w:rPr>
        <w:t>namespace_id</w:t>
      </w:r>
      <w:r w:rsidRPr="00CC6AEC">
        <w:rPr>
          <w:rFonts w:cs="Calibri"/>
          <w:szCs w:val="21"/>
        </w:rPr>
        <w:t xml:space="preserve"> to ‘pds’ in Figures </w:t>
      </w:r>
      <w:r w:rsidR="00945FA6" w:rsidRPr="00CC6AEC">
        <w:rPr>
          <w:rFonts w:cs="Calibri"/>
          <w:szCs w:val="21"/>
        </w:rPr>
        <w:t>C-</w:t>
      </w:r>
      <w:r w:rsidRPr="00CC6AEC">
        <w:rPr>
          <w:rFonts w:cs="Calibri"/>
          <w:szCs w:val="21"/>
        </w:rPr>
        <w:t>2</w:t>
      </w:r>
      <w:r w:rsidR="0004345A">
        <w:rPr>
          <w:rFonts w:cs="Calibri"/>
          <w:szCs w:val="21"/>
        </w:rPr>
        <w:t xml:space="preserve"> </w:t>
      </w:r>
      <w:r w:rsidRPr="00CC6AEC">
        <w:rPr>
          <w:rFonts w:cs="Calibri"/>
          <w:szCs w:val="21"/>
        </w:rPr>
        <w:t xml:space="preserve">and </w:t>
      </w:r>
      <w:r w:rsidR="00945FA6" w:rsidRPr="00CC6AEC">
        <w:rPr>
          <w:rFonts w:cs="Calibri"/>
          <w:szCs w:val="21"/>
        </w:rPr>
        <w:t>C-</w:t>
      </w:r>
      <w:r w:rsidR="0004345A">
        <w:rPr>
          <w:rFonts w:cs="Calibri"/>
          <w:szCs w:val="21"/>
        </w:rPr>
        <w:t>3</w:t>
      </w:r>
      <w:r w:rsidRPr="00CC6AEC">
        <w:rPr>
          <w:rFonts w:cs="Calibri"/>
          <w:szCs w:val="21"/>
        </w:rPr>
        <w:t xml:space="preserve">. </w:t>
      </w:r>
    </w:p>
    <w:p w14:paraId="1516B945" w14:textId="6B55E43E" w:rsidR="009939E1" w:rsidRPr="00CC6AEC" w:rsidRDefault="009939E1" w:rsidP="00535DD8">
      <w:pPr>
        <w:pStyle w:val="ListParagraph"/>
        <w:numPr>
          <w:ilvl w:val="0"/>
          <w:numId w:val="12"/>
        </w:numPr>
        <w:rPr>
          <w:rFonts w:cs="Calibri"/>
          <w:szCs w:val="21"/>
        </w:rPr>
      </w:pPr>
      <w:r w:rsidRPr="00CC6AEC">
        <w:rPr>
          <w:rFonts w:cs="Calibri"/>
          <w:szCs w:val="21"/>
        </w:rPr>
        <w:lastRenderedPageBreak/>
        <w:t xml:space="preserve">The meta-attribute </w:t>
      </w:r>
      <w:r w:rsidR="00065FCF" w:rsidRPr="00CC6AEC">
        <w:rPr>
          <w:rFonts w:cs="Calibri"/>
          <w:b/>
          <w:szCs w:val="21"/>
        </w:rPr>
        <w:t>nillable_flag</w:t>
      </w:r>
      <w:r w:rsidRPr="00CC6AEC">
        <w:rPr>
          <w:rFonts w:cs="Calibri"/>
          <w:szCs w:val="21"/>
        </w:rPr>
        <w:t xml:space="preserve"> </w:t>
      </w:r>
      <w:r w:rsidR="00EC5954" w:rsidRPr="00CC6AEC">
        <w:rPr>
          <w:rFonts w:cs="Calibri"/>
          <w:szCs w:val="21"/>
        </w:rPr>
        <w:t xml:space="preserve">(required) </w:t>
      </w:r>
      <w:r w:rsidR="002B5377" w:rsidRPr="00CC6AEC">
        <w:rPr>
          <w:rFonts w:cs="Calibri"/>
          <w:szCs w:val="21"/>
        </w:rPr>
        <w:t>indicates whether the attribute is allowed to take on the value ‘nil’ — that is, to have no value at all.</w:t>
      </w:r>
      <w:r w:rsidR="00FD7EDB" w:rsidRPr="00CC6AEC">
        <w:rPr>
          <w:rFonts w:cs="Calibri"/>
          <w:szCs w:val="21"/>
        </w:rPr>
        <w:t xml:space="preserve">  The value is set to ‘false’ in all three examples.</w:t>
      </w:r>
    </w:p>
    <w:p w14:paraId="3D70A640" w14:textId="52A521FE" w:rsidR="00C7525B" w:rsidRPr="00CC6AEC" w:rsidRDefault="00C7525B" w:rsidP="00535DD8">
      <w:pPr>
        <w:pStyle w:val="ListParagraph"/>
        <w:numPr>
          <w:ilvl w:val="0"/>
          <w:numId w:val="12"/>
        </w:numPr>
        <w:rPr>
          <w:rFonts w:cs="Calibri"/>
          <w:szCs w:val="21"/>
        </w:rPr>
      </w:pPr>
      <w:r w:rsidRPr="00CC6AEC">
        <w:rPr>
          <w:rFonts w:cs="Calibri"/>
          <w:szCs w:val="21"/>
        </w:rPr>
        <w:t xml:space="preserve">The meta-attribute </w:t>
      </w:r>
      <w:r w:rsidRPr="00CC6AEC">
        <w:rPr>
          <w:rFonts w:cs="Calibri"/>
          <w:b/>
          <w:szCs w:val="21"/>
        </w:rPr>
        <w:t>pattern</w:t>
      </w:r>
      <w:r w:rsidRPr="00CC6AEC">
        <w:rPr>
          <w:rFonts w:cs="Calibri"/>
          <w:szCs w:val="21"/>
        </w:rPr>
        <w:t xml:space="preserve"> (optional) provides a symbolic instruction for forming values.  </w:t>
      </w:r>
      <w:r w:rsidRPr="00CC6AEC">
        <w:rPr>
          <w:rFonts w:cs="Calibri"/>
          <w:b/>
          <w:szCs w:val="21"/>
        </w:rPr>
        <w:t>formation_rule</w:t>
      </w:r>
      <w:r w:rsidRPr="00CC6AEC">
        <w:rPr>
          <w:rFonts w:cs="Calibri"/>
          <w:szCs w:val="21"/>
        </w:rPr>
        <w:t xml:space="preserve"> is a user-friendly instruction, which is intended to convey the same information in words that can be readily understood by a reader/user.  </w:t>
      </w:r>
      <w:r w:rsidRPr="00CC6AEC">
        <w:rPr>
          <w:rFonts w:cs="Calibri"/>
          <w:b/>
          <w:szCs w:val="21"/>
        </w:rPr>
        <w:t>pattern</w:t>
      </w:r>
      <w:r w:rsidRPr="00CC6AEC">
        <w:rPr>
          <w:rFonts w:cs="Calibri"/>
          <w:szCs w:val="21"/>
        </w:rPr>
        <w:t xml:space="preserve"> is </w:t>
      </w:r>
      <w:r w:rsidR="00EE6BE5" w:rsidRPr="00CC6AEC">
        <w:rPr>
          <w:rFonts w:cs="Calibri"/>
          <w:szCs w:val="21"/>
        </w:rPr>
        <w:t xml:space="preserve">set to “None” </w:t>
      </w:r>
      <w:r w:rsidRPr="00CC6AEC">
        <w:rPr>
          <w:rFonts w:cs="Calibri"/>
          <w:szCs w:val="21"/>
        </w:rPr>
        <w:t xml:space="preserve">in Figures </w:t>
      </w:r>
      <w:r w:rsidR="00945FA6" w:rsidRPr="00CC6AEC">
        <w:rPr>
          <w:rFonts w:cs="Calibri"/>
          <w:szCs w:val="21"/>
        </w:rPr>
        <w:t>C-</w:t>
      </w:r>
      <w:r w:rsidRPr="00CC6AEC">
        <w:rPr>
          <w:rFonts w:cs="Calibri"/>
          <w:szCs w:val="21"/>
        </w:rPr>
        <w:t xml:space="preserve">2 and </w:t>
      </w:r>
      <w:r w:rsidR="00945FA6" w:rsidRPr="00CC6AEC">
        <w:rPr>
          <w:rFonts w:cs="Calibri"/>
          <w:szCs w:val="21"/>
        </w:rPr>
        <w:t>C-</w:t>
      </w:r>
      <w:r w:rsidR="0004345A">
        <w:rPr>
          <w:rFonts w:cs="Calibri"/>
          <w:szCs w:val="21"/>
        </w:rPr>
        <w:t>3</w:t>
      </w:r>
      <w:r w:rsidRPr="00CC6AEC">
        <w:rPr>
          <w:rFonts w:cs="Calibri"/>
          <w:szCs w:val="21"/>
        </w:rPr>
        <w:t>.</w:t>
      </w:r>
    </w:p>
    <w:p w14:paraId="08E6A811" w14:textId="240C30E4" w:rsidR="00C7525B" w:rsidRPr="00CC6AEC" w:rsidRDefault="00C7525B" w:rsidP="00535DD8">
      <w:pPr>
        <w:pStyle w:val="ListParagraph"/>
        <w:numPr>
          <w:ilvl w:val="0"/>
          <w:numId w:val="12"/>
        </w:numPr>
        <w:rPr>
          <w:rFonts w:cs="Calibri"/>
          <w:szCs w:val="21"/>
        </w:rPr>
      </w:pPr>
      <w:r w:rsidRPr="00CC6AEC">
        <w:rPr>
          <w:rFonts w:cs="Calibri"/>
          <w:szCs w:val="21"/>
        </w:rPr>
        <w:t>DD_</w:t>
      </w:r>
      <w:r w:rsidRPr="00CC6AEC">
        <w:rPr>
          <w:rFonts w:cs="Calibri"/>
          <w:b/>
          <w:szCs w:val="21"/>
        </w:rPr>
        <w:t>Permissible_Value</w:t>
      </w:r>
      <w:r w:rsidRPr="00CC6AEC">
        <w:rPr>
          <w:rFonts w:cs="Calibri"/>
          <w:szCs w:val="21"/>
        </w:rPr>
        <w:t xml:space="preserve"> is a class, optionally used within attribute definitions; so it is not a meta-attribute </w:t>
      </w:r>
      <w:r w:rsidRPr="00CC6AEC">
        <w:rPr>
          <w:rFonts w:cs="Calibri"/>
          <w:i/>
          <w:szCs w:val="21"/>
        </w:rPr>
        <w:t>per se</w:t>
      </w:r>
      <w:r w:rsidRPr="00CC6AEC">
        <w:rPr>
          <w:rFonts w:cs="Calibri"/>
          <w:szCs w:val="21"/>
        </w:rPr>
        <w:t xml:space="preserve">, but its own attributes perform the same function.  If </w:t>
      </w:r>
      <w:r w:rsidRPr="00CC6AEC">
        <w:rPr>
          <w:rFonts w:cs="Calibri"/>
          <w:b/>
          <w:szCs w:val="21"/>
        </w:rPr>
        <w:t>DD_Permissible_Value</w:t>
      </w:r>
      <w:r w:rsidRPr="00CC6AEC">
        <w:rPr>
          <w:rFonts w:cs="Calibri"/>
          <w:szCs w:val="21"/>
        </w:rPr>
        <w:t xml:space="preserve"> appears, it is accompanied by the attribute </w:t>
      </w:r>
      <w:r w:rsidRPr="00CC6AEC">
        <w:rPr>
          <w:rFonts w:cs="Calibri"/>
          <w:b/>
          <w:szCs w:val="21"/>
        </w:rPr>
        <w:t>enumeration_flag</w:t>
      </w:r>
      <w:r w:rsidR="00FD7EDB" w:rsidRPr="00CC6AEC">
        <w:rPr>
          <w:rFonts w:cs="Calibri"/>
          <w:szCs w:val="21"/>
        </w:rPr>
        <w:t xml:space="preserve"> set to ‘true</w:t>
      </w:r>
      <w:r w:rsidRPr="00CC6AEC">
        <w:rPr>
          <w:rFonts w:cs="Calibri"/>
          <w:szCs w:val="21"/>
        </w:rPr>
        <w:t xml:space="preserve">’.   If multiple values are allowed, a separate </w:t>
      </w:r>
      <w:r w:rsidRPr="00CC6AEC">
        <w:rPr>
          <w:rFonts w:cs="Calibri"/>
          <w:b/>
          <w:szCs w:val="21"/>
        </w:rPr>
        <w:t>DD_Permissible_Value</w:t>
      </w:r>
      <w:r w:rsidRPr="00CC6AEC">
        <w:rPr>
          <w:rFonts w:cs="Calibri"/>
          <w:szCs w:val="21"/>
        </w:rPr>
        <w:t xml:space="preserve"> definition is required for each.  The meta-attributes under </w:t>
      </w:r>
      <w:r w:rsidRPr="00CC6AEC">
        <w:rPr>
          <w:rFonts w:cs="Calibri"/>
          <w:b/>
          <w:szCs w:val="21"/>
        </w:rPr>
        <w:t>DD_Permissible_Value</w:t>
      </w:r>
      <w:r w:rsidRPr="00CC6AEC">
        <w:rPr>
          <w:rFonts w:cs="Calibri"/>
          <w:szCs w:val="21"/>
        </w:rPr>
        <w:t xml:space="preserve"> are:</w:t>
      </w:r>
    </w:p>
    <w:p w14:paraId="514B6D6D" w14:textId="507F5493" w:rsidR="00C7525B" w:rsidRDefault="00C7525B" w:rsidP="00535DD8">
      <w:pPr>
        <w:pStyle w:val="ListParagraph"/>
        <w:numPr>
          <w:ilvl w:val="1"/>
          <w:numId w:val="13"/>
        </w:numPr>
      </w:pPr>
      <w:r w:rsidRPr="00CC6AEC">
        <w:rPr>
          <w:b/>
          <w:bCs/>
        </w:rPr>
        <w:t xml:space="preserve">value </w:t>
      </w:r>
      <w:r w:rsidRPr="00CC6AEC">
        <w:rPr>
          <w:bCs/>
        </w:rPr>
        <w:t>(required for each</w:t>
      </w:r>
      <w:r w:rsidRPr="00CC6AEC">
        <w:rPr>
          <w:b/>
          <w:bCs/>
        </w:rPr>
        <w:t xml:space="preserve"> DD_Permissible_Value</w:t>
      </w:r>
      <w:r w:rsidRPr="00CC6AEC">
        <w:rPr>
          <w:bCs/>
        </w:rPr>
        <w:t>)</w:t>
      </w:r>
      <w:r w:rsidRPr="00CC6AEC">
        <w:rPr>
          <w:b/>
          <w:bCs/>
        </w:rPr>
        <w:t xml:space="preserve"> </w:t>
      </w:r>
      <w:r w:rsidRPr="00CC6AEC">
        <w:rPr>
          <w:bCs/>
        </w:rPr>
        <w:t xml:space="preserve">is a single, allowed numerical or character string value. </w:t>
      </w:r>
      <w:r>
        <w:t xml:space="preserve"> </w:t>
      </w:r>
      <w:r w:rsidRPr="00854150">
        <w:t>The</w:t>
      </w:r>
      <w:r>
        <w:t xml:space="preserve"> only permissible value</w:t>
      </w:r>
      <w:r w:rsidRPr="00854150">
        <w:t xml:space="preserve"> for </w:t>
      </w:r>
      <w:r w:rsidRPr="00CC6AEC">
        <w:rPr>
          <w:rFonts w:ascii="Courier New" w:hAnsi="Courier New" w:cs="Courier New"/>
        </w:rPr>
        <w:t xml:space="preserve">axes </w:t>
      </w:r>
      <w:r w:rsidRPr="00CC6AEC">
        <w:rPr>
          <w:rFonts w:cs="Courier New"/>
        </w:rPr>
        <w:t xml:space="preserve">when used with Array_2D is </w:t>
      </w:r>
      <w:r w:rsidR="00AA62B9" w:rsidRPr="00CC6AEC">
        <w:rPr>
          <w:rFonts w:cs="Courier New"/>
        </w:rPr>
        <w:t>‘</w:t>
      </w:r>
      <w:r w:rsidRPr="00CC6AEC">
        <w:rPr>
          <w:rFonts w:cs="Courier New"/>
        </w:rPr>
        <w:t>2</w:t>
      </w:r>
      <w:r w:rsidR="00AA62B9" w:rsidRPr="00CC6AEC">
        <w:rPr>
          <w:rFonts w:cs="Courier New"/>
        </w:rPr>
        <w:t>’</w:t>
      </w:r>
      <w:r w:rsidRPr="00CC6AEC">
        <w:rPr>
          <w:rFonts w:cs="Courier New"/>
        </w:rPr>
        <w:t xml:space="preserve"> (Figure </w:t>
      </w:r>
      <w:r w:rsidR="00945FA6" w:rsidRPr="00CC6AEC">
        <w:rPr>
          <w:rFonts w:cs="Courier New"/>
        </w:rPr>
        <w:t>C-</w:t>
      </w:r>
      <w:r w:rsidRPr="00CC6AEC">
        <w:rPr>
          <w:rFonts w:cs="Courier New"/>
        </w:rPr>
        <w:t xml:space="preserve">2). </w:t>
      </w:r>
      <w:r>
        <w:t xml:space="preserve"> Note that </w:t>
      </w:r>
      <w:r w:rsidRPr="00CC6AEC">
        <w:rPr>
          <w:b/>
        </w:rPr>
        <w:t>enumeration_flag</w:t>
      </w:r>
      <w:r w:rsidR="00FD7EDB">
        <w:t xml:space="preserve"> is</w:t>
      </w:r>
      <w:r w:rsidR="00F42AFD">
        <w:t xml:space="preserve"> (implicitly)</w:t>
      </w:r>
      <w:r w:rsidR="00FD7EDB">
        <w:t xml:space="preserve"> ‘true’</w:t>
      </w:r>
      <w:r>
        <w:t xml:space="preserve"> in Figure </w:t>
      </w:r>
      <w:r w:rsidR="00945FA6">
        <w:t>C-</w:t>
      </w:r>
      <w:r>
        <w:t xml:space="preserve">2.  In Figure </w:t>
      </w:r>
      <w:r w:rsidR="00945FA6">
        <w:t>C-</w:t>
      </w:r>
      <w:r w:rsidR="0004345A">
        <w:t>3</w:t>
      </w:r>
      <w:r>
        <w:t xml:space="preserve"> there is no enumeration; </w:t>
      </w:r>
      <w:r w:rsidR="00F42AFD">
        <w:t xml:space="preserve">the (hidden) </w:t>
      </w:r>
      <w:r w:rsidR="00F42AFD" w:rsidRPr="00CC6AEC">
        <w:rPr>
          <w:b/>
        </w:rPr>
        <w:t>enumeration_flag</w:t>
      </w:r>
      <w:r w:rsidR="00F42AFD">
        <w:t xml:space="preserve"> is ‘false’ and </w:t>
      </w:r>
      <w:r>
        <w:t>an infinite number of values is possible.</w:t>
      </w:r>
    </w:p>
    <w:p w14:paraId="227FAA0C" w14:textId="4F5AE848" w:rsidR="00C7525B" w:rsidRDefault="00C7525B" w:rsidP="00535DD8">
      <w:pPr>
        <w:pStyle w:val="ListParagraph"/>
        <w:numPr>
          <w:ilvl w:val="1"/>
          <w:numId w:val="13"/>
        </w:numPr>
      </w:pPr>
      <w:r w:rsidRPr="00CC6AEC">
        <w:rPr>
          <w:b/>
        </w:rPr>
        <w:t>value_begin_date</w:t>
      </w:r>
      <w:r>
        <w:t xml:space="preserve"> (optional) provides the first date on which the permissible </w:t>
      </w:r>
      <w:r w:rsidRPr="00CC6AEC">
        <w:rPr>
          <w:b/>
        </w:rPr>
        <w:t>value</w:t>
      </w:r>
      <w:r>
        <w:t xml:space="preserve"> is in effect.  </w:t>
      </w:r>
      <w:r w:rsidRPr="00CC6AEC">
        <w:rPr>
          <w:b/>
        </w:rPr>
        <w:t>value_begin_date</w:t>
      </w:r>
      <w:r>
        <w:t xml:space="preserve"> is not used in Figures </w:t>
      </w:r>
      <w:r w:rsidR="00945FA6">
        <w:t>C-</w:t>
      </w:r>
      <w:r>
        <w:t xml:space="preserve">2 and </w:t>
      </w:r>
      <w:r w:rsidR="00945FA6">
        <w:t>C-</w:t>
      </w:r>
      <w:r w:rsidR="0004345A">
        <w:t>3</w:t>
      </w:r>
      <w:r>
        <w:t>.</w:t>
      </w:r>
    </w:p>
    <w:p w14:paraId="47988BE8" w14:textId="78CBA57F" w:rsidR="00C7525B" w:rsidRDefault="00C7525B" w:rsidP="00535DD8">
      <w:pPr>
        <w:pStyle w:val="ListParagraph"/>
        <w:numPr>
          <w:ilvl w:val="1"/>
          <w:numId w:val="13"/>
        </w:numPr>
      </w:pPr>
      <w:r w:rsidRPr="00CC6AEC">
        <w:rPr>
          <w:b/>
        </w:rPr>
        <w:t>value_end_date</w:t>
      </w:r>
      <w:r>
        <w:t xml:space="preserve"> (optional) provides the last date on which the permissible </w:t>
      </w:r>
      <w:r w:rsidRPr="00CC6AEC">
        <w:rPr>
          <w:b/>
        </w:rPr>
        <w:t>value</w:t>
      </w:r>
      <w:r>
        <w:t xml:space="preserve"> is in effect. </w:t>
      </w:r>
      <w:r w:rsidRPr="00CC6AEC">
        <w:rPr>
          <w:b/>
        </w:rPr>
        <w:t xml:space="preserve"> value_end_date</w:t>
      </w:r>
      <w:r>
        <w:t xml:space="preserve"> is not used in </w:t>
      </w:r>
      <w:r w:rsidR="00945FA6">
        <w:t>Figures C-2 and C-</w:t>
      </w:r>
      <w:r w:rsidR="0004345A">
        <w:t>3</w:t>
      </w:r>
      <w:r>
        <w:t>.</w:t>
      </w:r>
    </w:p>
    <w:p w14:paraId="195DE71B" w14:textId="6F5439EA" w:rsidR="00C7525B" w:rsidRDefault="00C7525B" w:rsidP="00535DD8">
      <w:pPr>
        <w:pStyle w:val="ListParagraph"/>
        <w:numPr>
          <w:ilvl w:val="1"/>
          <w:numId w:val="13"/>
        </w:numPr>
      </w:pPr>
      <w:r w:rsidRPr="00CC6AEC">
        <w:rPr>
          <w:b/>
          <w:bCs/>
        </w:rPr>
        <w:t>value_meaning</w:t>
      </w:r>
      <w:r w:rsidRPr="00CC6AEC">
        <w:rPr>
          <w:bCs/>
        </w:rPr>
        <w:t xml:space="preserve"> (required for each </w:t>
      </w:r>
      <w:r w:rsidRPr="00CC6AEC">
        <w:rPr>
          <w:b/>
          <w:bCs/>
        </w:rPr>
        <w:t>DD_Permissible_Value</w:t>
      </w:r>
      <w:r w:rsidRPr="00CC6AEC">
        <w:rPr>
          <w:bCs/>
        </w:rPr>
        <w:t>)</w:t>
      </w:r>
      <w:r w:rsidRPr="00CC6AEC">
        <w:rPr>
          <w:b/>
          <w:bCs/>
        </w:rPr>
        <w:t xml:space="preserve"> </w:t>
      </w:r>
      <w:r w:rsidRPr="00854150">
        <w:t>is the m</w:t>
      </w:r>
      <w:r>
        <w:t xml:space="preserve">eaning or semantic content of the associated permissible </w:t>
      </w:r>
      <w:r w:rsidRPr="00CC6AEC">
        <w:rPr>
          <w:b/>
        </w:rPr>
        <w:t>value</w:t>
      </w:r>
      <w:r w:rsidRPr="00854150">
        <w:t xml:space="preserve">. </w:t>
      </w:r>
      <w:r w:rsidRPr="00CC6AEC">
        <w:rPr>
          <w:b/>
        </w:rPr>
        <w:t xml:space="preserve"> </w:t>
      </w:r>
      <w:r w:rsidR="00FD7EDB">
        <w:t>Definitions are to the right of values</w:t>
      </w:r>
      <w:r>
        <w:t xml:space="preserve"> in </w:t>
      </w:r>
      <w:r w:rsidR="00945FA6">
        <w:t>Figure C-2</w:t>
      </w:r>
      <w:r>
        <w:t>.</w:t>
      </w:r>
    </w:p>
    <w:p w14:paraId="05E32C24" w14:textId="3C5DD654" w:rsidR="00C7525B" w:rsidRPr="00CC6AEC" w:rsidRDefault="00C7525B" w:rsidP="00535DD8">
      <w:pPr>
        <w:pStyle w:val="ListParagraph"/>
        <w:numPr>
          <w:ilvl w:val="0"/>
          <w:numId w:val="12"/>
        </w:numPr>
        <w:rPr>
          <w:b/>
        </w:rPr>
      </w:pPr>
      <w:r>
        <w:t xml:space="preserve">The meta-attribute </w:t>
      </w:r>
      <w:r w:rsidRPr="00CC6AEC">
        <w:rPr>
          <w:b/>
        </w:rPr>
        <w:t xml:space="preserve">registered_by </w:t>
      </w:r>
      <w:r w:rsidRPr="00FD393C">
        <w:t>(</w:t>
      </w:r>
      <w:r>
        <w:t>required</w:t>
      </w:r>
      <w:r w:rsidRPr="00FD393C">
        <w:t>)</w:t>
      </w:r>
      <w:r w:rsidRPr="00CC6AEC">
        <w:rPr>
          <w:b/>
        </w:rPr>
        <w:t xml:space="preserve"> </w:t>
      </w:r>
      <w:r w:rsidRPr="00FD393C">
        <w:t xml:space="preserve">provides the name of the person or organization that registered </w:t>
      </w:r>
      <w:r>
        <w:t xml:space="preserve">the </w:t>
      </w:r>
      <w:r w:rsidRPr="00FD393C">
        <w:t>attribute</w:t>
      </w:r>
      <w:r>
        <w:t xml:space="preserve">.  </w:t>
      </w:r>
      <w:r w:rsidRPr="00CC6AEC">
        <w:rPr>
          <w:b/>
        </w:rPr>
        <w:t>registered_by</w:t>
      </w:r>
      <w:r>
        <w:t xml:space="preserve"> is </w:t>
      </w:r>
      <w:r w:rsidR="00EE6BE5">
        <w:t>not shown</w:t>
      </w:r>
      <w:r>
        <w:t xml:space="preserve"> in </w:t>
      </w:r>
      <w:r w:rsidR="00945FA6">
        <w:t>Figures C-2 and C-</w:t>
      </w:r>
      <w:r w:rsidR="0004345A">
        <w:t>3</w:t>
      </w:r>
      <w:r>
        <w:t>.</w:t>
      </w:r>
    </w:p>
    <w:p w14:paraId="4B29DCBD" w14:textId="5C66E603" w:rsidR="00C7525B" w:rsidRDefault="00C7525B" w:rsidP="00535DD8">
      <w:pPr>
        <w:pStyle w:val="ListParagraph"/>
        <w:numPr>
          <w:ilvl w:val="0"/>
          <w:numId w:val="12"/>
        </w:numPr>
      </w:pPr>
      <w:r>
        <w:t xml:space="preserve">The meta-attribute </w:t>
      </w:r>
      <w:r w:rsidRPr="00CC6AEC">
        <w:rPr>
          <w:b/>
        </w:rPr>
        <w:t>registration_authority_id</w:t>
      </w:r>
      <w:r>
        <w:t xml:space="preserve"> (required) is the name of the organization that registered the attribute definition.  For all PDS attributes, </w:t>
      </w:r>
      <w:r w:rsidRPr="00CC6AEC">
        <w:rPr>
          <w:b/>
        </w:rPr>
        <w:t>registration_authority_id</w:t>
      </w:r>
      <w:r w:rsidR="00FD7EDB">
        <w:t xml:space="preserve"> is</w:t>
      </w:r>
      <w:r>
        <w:t xml:space="preserve"> set to ‘0001_NASA_PDS_1’.  </w:t>
      </w:r>
      <w:r w:rsidRPr="00CC6AEC">
        <w:rPr>
          <w:b/>
        </w:rPr>
        <w:t>registration_authority_id</w:t>
      </w:r>
      <w:r>
        <w:t xml:space="preserve"> is not shown in </w:t>
      </w:r>
      <w:r w:rsidR="00945FA6">
        <w:t>Figures C-2 and C-</w:t>
      </w:r>
      <w:r w:rsidR="0004345A">
        <w:t>3</w:t>
      </w:r>
      <w:r>
        <w:t>.</w:t>
      </w:r>
    </w:p>
    <w:p w14:paraId="051BDF70" w14:textId="7292EB7C" w:rsidR="002B632C" w:rsidRDefault="00003675" w:rsidP="00535DD8">
      <w:pPr>
        <w:pStyle w:val="ListParagraph"/>
        <w:numPr>
          <w:ilvl w:val="0"/>
          <w:numId w:val="12"/>
        </w:numPr>
      </w:pPr>
      <w:r w:rsidRPr="00CC6AEC">
        <w:rPr>
          <w:bCs/>
        </w:rPr>
        <w:t>The meta-attribute</w:t>
      </w:r>
      <w:r w:rsidRPr="00CC6AEC">
        <w:rPr>
          <w:b/>
          <w:bCs/>
        </w:rPr>
        <w:t xml:space="preserve"> </w:t>
      </w:r>
      <w:r w:rsidR="002B632C" w:rsidRPr="00CC6AEC">
        <w:rPr>
          <w:b/>
          <w:bCs/>
        </w:rPr>
        <w:t xml:space="preserve">specified_unit_id </w:t>
      </w:r>
      <w:r w:rsidRPr="00CC6AEC">
        <w:rPr>
          <w:bCs/>
        </w:rPr>
        <w:t>(optional)</w:t>
      </w:r>
      <w:r w:rsidRPr="00CC6AEC">
        <w:rPr>
          <w:b/>
          <w:bCs/>
        </w:rPr>
        <w:t xml:space="preserve"> </w:t>
      </w:r>
      <w:r w:rsidRPr="00CC6AEC">
        <w:rPr>
          <w:bCs/>
        </w:rPr>
        <w:t>gives</w:t>
      </w:r>
      <w:r w:rsidR="002B632C" w:rsidRPr="00854150">
        <w:t xml:space="preserve"> </w:t>
      </w:r>
      <w:r w:rsidR="002B632C">
        <w:t>the units in which other meta-attributes (</w:t>
      </w:r>
      <w:r w:rsidR="002B632C" w:rsidRPr="00CC6AEC">
        <w:rPr>
          <w:b/>
        </w:rPr>
        <w:t>maximum_value</w:t>
      </w:r>
      <w:r w:rsidR="002B632C">
        <w:t xml:space="preserve"> , </w:t>
      </w:r>
      <w:r w:rsidR="002B632C" w:rsidRPr="00CC6AEC">
        <w:rPr>
          <w:b/>
        </w:rPr>
        <w:t>minimum_value</w:t>
      </w:r>
      <w:r w:rsidR="002B632C">
        <w:t xml:space="preserve">, and </w:t>
      </w:r>
      <w:r w:rsidR="002B632C" w:rsidRPr="00CC6AEC">
        <w:rPr>
          <w:b/>
        </w:rPr>
        <w:t>DD_Permissible_Value)</w:t>
      </w:r>
      <w:r w:rsidR="002B632C">
        <w:t xml:space="preserve"> are given.  </w:t>
      </w:r>
      <w:r w:rsidR="002B632C" w:rsidRPr="00CC6AEC">
        <w:rPr>
          <w:b/>
        </w:rPr>
        <w:t>specified_unit_id</w:t>
      </w:r>
      <w:r w:rsidR="002B632C">
        <w:t xml:space="preserve"> is</w:t>
      </w:r>
      <w:r>
        <w:t xml:space="preserve"> shown as </w:t>
      </w:r>
      <w:r w:rsidRPr="00CC6AEC">
        <w:rPr>
          <w:i/>
        </w:rPr>
        <w:t>Default Unit Id</w:t>
      </w:r>
      <w:r w:rsidR="002B632C">
        <w:t xml:space="preserve"> in Figure C-</w:t>
      </w:r>
      <w:r w:rsidR="0004345A">
        <w:t>3</w:t>
      </w:r>
      <w:r>
        <w:t xml:space="preserve"> and is given as ‘m’</w:t>
      </w:r>
      <w:r w:rsidR="002B632C">
        <w:t>.</w:t>
      </w:r>
    </w:p>
    <w:p w14:paraId="282292EE" w14:textId="02BC5739" w:rsidR="00C7525B" w:rsidRPr="00CC6AEC" w:rsidRDefault="00C7525B" w:rsidP="00535DD8">
      <w:pPr>
        <w:pStyle w:val="ListParagraph"/>
        <w:numPr>
          <w:ilvl w:val="0"/>
          <w:numId w:val="12"/>
        </w:numPr>
        <w:rPr>
          <w:rFonts w:asciiTheme="majorHAnsi" w:hAnsiTheme="majorHAnsi"/>
        </w:rPr>
      </w:pPr>
      <w:r w:rsidRPr="00854150">
        <w:t xml:space="preserve">The meta‐attribute </w:t>
      </w:r>
      <w:r w:rsidRPr="00CC6AEC">
        <w:rPr>
          <w:b/>
          <w:bCs/>
        </w:rPr>
        <w:t xml:space="preserve">steward_id </w:t>
      </w:r>
      <w:r w:rsidRPr="00CC6AEC">
        <w:rPr>
          <w:bCs/>
        </w:rPr>
        <w:t>(required)</w:t>
      </w:r>
      <w:r w:rsidRPr="00CC6AEC">
        <w:rPr>
          <w:b/>
          <w:bCs/>
        </w:rPr>
        <w:t xml:space="preserve"> </w:t>
      </w:r>
      <w:r>
        <w:t>is the person or</w:t>
      </w:r>
      <w:r w:rsidRPr="00854150">
        <w:t xml:space="preserve"> organization </w:t>
      </w:r>
      <w:r w:rsidR="00AA62B9">
        <w:t>that</w:t>
      </w:r>
      <w:r w:rsidRPr="00854150">
        <w:t xml:space="preserve"> manages the set of</w:t>
      </w:r>
      <w:r>
        <w:t xml:space="preserve"> </w:t>
      </w:r>
      <w:r w:rsidRPr="00854150">
        <w:t>registered attributes and classes</w:t>
      </w:r>
      <w:r w:rsidRPr="00CC6AEC">
        <w:rPr>
          <w:rFonts w:asciiTheme="majorHAnsi" w:hAnsiTheme="majorHAnsi"/>
        </w:rPr>
        <w:t>.</w:t>
      </w:r>
      <w:r w:rsidRPr="00CC6AEC">
        <w:t xml:space="preserve">  </w:t>
      </w:r>
      <w:r w:rsidR="00FD7EDB" w:rsidRPr="00CC6AEC">
        <w:rPr>
          <w:b/>
        </w:rPr>
        <w:t>steward_id</w:t>
      </w:r>
      <w:r w:rsidR="00FD7EDB" w:rsidRPr="00CC6AEC">
        <w:t xml:space="preserve"> has been set to ‘pds’ in Figures C-2 and C-</w:t>
      </w:r>
      <w:r w:rsidR="0004345A">
        <w:t>3</w:t>
      </w:r>
      <w:r w:rsidR="00FD7EDB" w:rsidRPr="00CC6AEC">
        <w:t>.</w:t>
      </w:r>
    </w:p>
    <w:p w14:paraId="20C9F080" w14:textId="0E6AE89F" w:rsidR="00C7525B" w:rsidRDefault="00C7525B" w:rsidP="00535DD8">
      <w:pPr>
        <w:pStyle w:val="ListParagraph"/>
        <w:numPr>
          <w:ilvl w:val="0"/>
          <w:numId w:val="12"/>
        </w:numPr>
      </w:pPr>
      <w:r>
        <w:t xml:space="preserve">The meta-attribute </w:t>
      </w:r>
      <w:r w:rsidRPr="00CC6AEC">
        <w:rPr>
          <w:b/>
        </w:rPr>
        <w:t>submitter_</w:t>
      </w:r>
      <w:r w:rsidR="00EC5954" w:rsidRPr="00CC6AEC">
        <w:rPr>
          <w:b/>
        </w:rPr>
        <w:t>name</w:t>
      </w:r>
      <w:r>
        <w:t xml:space="preserve"> (required) is the na</w:t>
      </w:r>
      <w:r w:rsidR="00AA62B9">
        <w:t>me of the author who submitted</w:t>
      </w:r>
      <w:r>
        <w:t xml:space="preserve"> the attribute definition to the steward.  </w:t>
      </w:r>
      <w:r w:rsidRPr="00CC6AEC">
        <w:rPr>
          <w:b/>
        </w:rPr>
        <w:t>submitter_id</w:t>
      </w:r>
      <w:r>
        <w:t xml:space="preserve"> is not </w:t>
      </w:r>
      <w:r w:rsidR="00EE6BE5">
        <w:t xml:space="preserve">shown </w:t>
      </w:r>
      <w:r>
        <w:t xml:space="preserve">in Figures </w:t>
      </w:r>
      <w:r w:rsidR="00FD7EDB">
        <w:t>C-</w:t>
      </w:r>
      <w:r>
        <w:t>2</w:t>
      </w:r>
      <w:r w:rsidR="00FD7EDB">
        <w:t xml:space="preserve"> and</w:t>
      </w:r>
      <w:r>
        <w:t xml:space="preserve"> </w:t>
      </w:r>
      <w:r w:rsidR="00FD7EDB">
        <w:t>C-</w:t>
      </w:r>
      <w:r w:rsidR="0004345A">
        <w:t>3</w:t>
      </w:r>
      <w:r>
        <w:t>.</w:t>
      </w:r>
    </w:p>
    <w:p w14:paraId="1709E890" w14:textId="37C4A26B" w:rsidR="00C7525B" w:rsidRDefault="00C7525B" w:rsidP="00535DD8">
      <w:pPr>
        <w:pStyle w:val="ListParagraph"/>
        <w:numPr>
          <w:ilvl w:val="0"/>
          <w:numId w:val="12"/>
        </w:numPr>
      </w:pPr>
      <w:r w:rsidRPr="00CC6AEC">
        <w:rPr>
          <w:b/>
        </w:rPr>
        <w:lastRenderedPageBreak/>
        <w:t>Terminological_Entry</w:t>
      </w:r>
      <w:r>
        <w:t xml:space="preserve"> is a required class; there may be multiple instances of </w:t>
      </w:r>
      <w:r w:rsidRPr="00CC6AEC">
        <w:rPr>
          <w:b/>
        </w:rPr>
        <w:t>Terminological_Entry</w:t>
      </w:r>
      <w:r>
        <w:t xml:space="preserve"> within a single </w:t>
      </w:r>
      <w:r w:rsidRPr="00CC6AEC">
        <w:rPr>
          <w:b/>
        </w:rPr>
        <w:t>DD_Attribute_Full</w:t>
      </w:r>
      <w:r>
        <w:t xml:space="preserve">.  Meta-attributes under </w:t>
      </w:r>
      <w:r w:rsidRPr="00CC6AEC">
        <w:rPr>
          <w:b/>
        </w:rPr>
        <w:t>Terminological_Entry</w:t>
      </w:r>
      <w:r>
        <w:t xml:space="preserve"> are:</w:t>
      </w:r>
    </w:p>
    <w:p w14:paraId="0DA7F981" w14:textId="4BCB62D5" w:rsidR="00C7525B" w:rsidRDefault="00C7525B" w:rsidP="00535DD8">
      <w:pPr>
        <w:pStyle w:val="ListParagraph"/>
        <w:numPr>
          <w:ilvl w:val="1"/>
          <w:numId w:val="14"/>
        </w:numPr>
      </w:pPr>
      <w:r w:rsidRPr="00CC6AEC">
        <w:rPr>
          <w:b/>
        </w:rPr>
        <w:t>definition</w:t>
      </w:r>
      <w:r>
        <w:t xml:space="preserve"> (required) provides a statement, picture in words, or account that defines the term.  </w:t>
      </w:r>
      <w:r w:rsidRPr="00CC6AEC">
        <w:rPr>
          <w:b/>
        </w:rPr>
        <w:t>definition</w:t>
      </w:r>
      <w:r>
        <w:t xml:space="preserve"> of </w:t>
      </w:r>
      <w:r w:rsidRPr="00CC6AEC">
        <w:rPr>
          <w:rFonts w:ascii="Courier" w:hAnsi="Courier"/>
        </w:rPr>
        <w:t>axes</w:t>
      </w:r>
      <w:r>
        <w:t xml:space="preserve"> is “a count of the axes” (Figure </w:t>
      </w:r>
      <w:r w:rsidR="00FD7EDB">
        <w:t>C-</w:t>
      </w:r>
      <w:r>
        <w:t>2).</w:t>
      </w:r>
    </w:p>
    <w:p w14:paraId="50D68EA7" w14:textId="19E3267B" w:rsidR="007E7E92" w:rsidRPr="00CC6AEC" w:rsidRDefault="007E7E92" w:rsidP="00535DD8">
      <w:pPr>
        <w:pStyle w:val="ListParagraph"/>
        <w:numPr>
          <w:ilvl w:val="1"/>
          <w:numId w:val="14"/>
        </w:numPr>
        <w:rPr>
          <w:rFonts w:asciiTheme="majorHAnsi" w:hAnsiTheme="majorHAnsi" w:cs="Times"/>
          <w:szCs w:val="21"/>
        </w:rPr>
      </w:pPr>
      <w:r w:rsidRPr="00CC6AEC">
        <w:rPr>
          <w:rFonts w:cs="Calibri"/>
          <w:b/>
          <w:szCs w:val="21"/>
        </w:rPr>
        <w:t>instance_id</w:t>
      </w:r>
      <w:r w:rsidRPr="00CC6AEC">
        <w:rPr>
          <w:rFonts w:cs="Calibri"/>
          <w:szCs w:val="21"/>
        </w:rPr>
        <w:t xml:space="preserve"> (optional) </w:t>
      </w:r>
      <w:r w:rsidRPr="00CC6AEC">
        <w:rPr>
          <w:rFonts w:asciiTheme="majorHAnsi" w:hAnsiTheme="majorHAnsi" w:cs="Times"/>
          <w:szCs w:val="21"/>
        </w:rPr>
        <w:t>is the formal name of the Terminological_Entry.</w:t>
      </w:r>
    </w:p>
    <w:p w14:paraId="3B08B43E" w14:textId="3B7A1FD8" w:rsidR="00C7525B" w:rsidRDefault="00C7525B" w:rsidP="00535DD8">
      <w:pPr>
        <w:pStyle w:val="ListParagraph"/>
        <w:numPr>
          <w:ilvl w:val="1"/>
          <w:numId w:val="14"/>
        </w:numPr>
      </w:pPr>
      <w:r w:rsidRPr="00CC6AEC">
        <w:rPr>
          <w:b/>
        </w:rPr>
        <w:t>language</w:t>
      </w:r>
      <w:r>
        <w:t xml:space="preserve"> (required) indicates the language used for the </w:t>
      </w:r>
      <w:r w:rsidRPr="00CC6AEC">
        <w:rPr>
          <w:b/>
        </w:rPr>
        <w:t>name</w:t>
      </w:r>
      <w:r>
        <w:t xml:space="preserve"> and </w:t>
      </w:r>
      <w:r w:rsidRPr="00CC6AEC">
        <w:rPr>
          <w:b/>
        </w:rPr>
        <w:t>definition</w:t>
      </w:r>
      <w:r>
        <w:t xml:space="preserve"> of the term. </w:t>
      </w:r>
      <w:r w:rsidRPr="00CC6AEC">
        <w:rPr>
          <w:b/>
        </w:rPr>
        <w:t>language</w:t>
      </w:r>
      <w:r>
        <w:t xml:space="preserve"> is not shown in </w:t>
      </w:r>
      <w:r w:rsidR="00945FA6">
        <w:t>Figures C-2 and C-</w:t>
      </w:r>
      <w:r w:rsidR="0004345A">
        <w:t>3</w:t>
      </w:r>
      <w:r>
        <w:t>.</w:t>
      </w:r>
    </w:p>
    <w:p w14:paraId="4C4E8DD4" w14:textId="51053286" w:rsidR="00C7525B" w:rsidRDefault="00C7525B" w:rsidP="00535DD8">
      <w:pPr>
        <w:pStyle w:val="ListParagraph"/>
        <w:numPr>
          <w:ilvl w:val="1"/>
          <w:numId w:val="14"/>
        </w:numPr>
      </w:pPr>
      <w:r w:rsidRPr="00CC6AEC">
        <w:rPr>
          <w:b/>
        </w:rPr>
        <w:t>name</w:t>
      </w:r>
      <w:r>
        <w:t xml:space="preserve"> (required) provides a name for the term in the </w:t>
      </w:r>
      <w:r w:rsidRPr="00CC6AEC">
        <w:rPr>
          <w:b/>
        </w:rPr>
        <w:t>language</w:t>
      </w:r>
      <w:r>
        <w:t xml:space="preserve"> selected.  </w:t>
      </w:r>
      <w:r w:rsidR="00AA62B9">
        <w:t xml:space="preserve">The selected name appears as </w:t>
      </w:r>
      <w:r w:rsidR="00AA62B9" w:rsidRPr="00CC6AEC">
        <w:rPr>
          <w:b/>
        </w:rPr>
        <w:t>name</w:t>
      </w:r>
      <w:r w:rsidR="00AA62B9">
        <w:t xml:space="preserve"> under DD_Attribute_Full (#13 above).</w:t>
      </w:r>
    </w:p>
    <w:p w14:paraId="3554B5F4" w14:textId="4470E200" w:rsidR="00C7525B" w:rsidRPr="00DC7C97" w:rsidRDefault="00C7525B" w:rsidP="00535DD8">
      <w:pPr>
        <w:pStyle w:val="ListParagraph"/>
        <w:numPr>
          <w:ilvl w:val="1"/>
          <w:numId w:val="14"/>
        </w:numPr>
      </w:pPr>
      <w:r w:rsidRPr="00CC6AEC">
        <w:rPr>
          <w:b/>
        </w:rPr>
        <w:t>preferred_flag</w:t>
      </w:r>
      <w:r>
        <w:t xml:space="preserve"> (required) indicates whether this entry is preferred over all other entries — for example, because of a </w:t>
      </w:r>
      <w:r w:rsidRPr="00CC6AEC">
        <w:rPr>
          <w:b/>
        </w:rPr>
        <w:t>language</w:t>
      </w:r>
      <w:r>
        <w:t xml:space="preserve"> choice.</w:t>
      </w:r>
      <w:r w:rsidR="00FD7EDB">
        <w:t xml:space="preserve">  If preferred, the ‘definition’ here becomes the definition under DD_Attribute_Full (#5 above) and the ‘name’ here becomes the name under DD_Attribute_Full (#13 above).</w:t>
      </w:r>
    </w:p>
    <w:p w14:paraId="469E5799" w14:textId="4FAFBC9C" w:rsidR="00C7525B" w:rsidRDefault="00C7525B" w:rsidP="00CC6AEC">
      <w:pPr>
        <w:ind w:left="1080"/>
        <w:rPr>
          <w:rFonts w:cs="Calibri"/>
          <w:szCs w:val="21"/>
        </w:rPr>
      </w:pPr>
      <w:r w:rsidRPr="00A26963">
        <w:rPr>
          <w:rFonts w:cs="Calibri"/>
          <w:b/>
          <w:szCs w:val="21"/>
        </w:rPr>
        <w:t>Terminological_Entry</w:t>
      </w:r>
      <w:r>
        <w:rPr>
          <w:rFonts w:cs="Calibri"/>
          <w:szCs w:val="21"/>
        </w:rPr>
        <w:t xml:space="preserve"> is not shown explicitly in Figures </w:t>
      </w:r>
      <w:r w:rsidR="00FD7EDB">
        <w:rPr>
          <w:rFonts w:cs="Calibri"/>
          <w:szCs w:val="21"/>
        </w:rPr>
        <w:t>C-</w:t>
      </w:r>
      <w:r>
        <w:rPr>
          <w:rFonts w:cs="Calibri"/>
          <w:szCs w:val="21"/>
        </w:rPr>
        <w:t>2</w:t>
      </w:r>
      <w:r w:rsidR="00FD7EDB">
        <w:rPr>
          <w:rFonts w:cs="Calibri"/>
          <w:szCs w:val="21"/>
        </w:rPr>
        <w:t xml:space="preserve"> and C-</w:t>
      </w:r>
      <w:r w:rsidR="0004345A">
        <w:rPr>
          <w:rFonts w:cs="Calibri"/>
          <w:szCs w:val="21"/>
        </w:rPr>
        <w:t>3</w:t>
      </w:r>
      <w:r>
        <w:rPr>
          <w:rFonts w:cs="Calibri"/>
          <w:szCs w:val="21"/>
        </w:rPr>
        <w:t>.</w:t>
      </w:r>
    </w:p>
    <w:p w14:paraId="0592F92C" w14:textId="4A5D5568" w:rsidR="009939E1" w:rsidRDefault="009939E1" w:rsidP="00535DD8">
      <w:pPr>
        <w:pStyle w:val="ListParagraph"/>
        <w:numPr>
          <w:ilvl w:val="0"/>
          <w:numId w:val="12"/>
        </w:numPr>
      </w:pPr>
      <w:r>
        <w:t xml:space="preserve">The meta-attribute </w:t>
      </w:r>
      <w:r w:rsidR="00065FCF" w:rsidRPr="00CC6AEC">
        <w:rPr>
          <w:b/>
        </w:rPr>
        <w:t>type</w:t>
      </w:r>
      <w:r>
        <w:t xml:space="preserve"> </w:t>
      </w:r>
      <w:r w:rsidR="00EC5954">
        <w:t xml:space="preserve">(required) </w:t>
      </w:r>
      <w:r w:rsidR="007E561C">
        <w:t>identifies the attribute as coming from PDS3 or PDS4.</w:t>
      </w:r>
      <w:r w:rsidR="00AA62B9">
        <w:t xml:space="preserve">  It is not shown in the examples.</w:t>
      </w:r>
    </w:p>
    <w:p w14:paraId="78353842" w14:textId="23E38158" w:rsidR="00C7525B" w:rsidRDefault="00C7525B" w:rsidP="00535DD8">
      <w:pPr>
        <w:pStyle w:val="ListParagraph"/>
        <w:numPr>
          <w:ilvl w:val="0"/>
          <w:numId w:val="12"/>
        </w:numPr>
      </w:pPr>
      <w:r w:rsidRPr="00854150">
        <w:t xml:space="preserve">The meta‐attribute </w:t>
      </w:r>
      <w:r w:rsidRPr="00CC6AEC">
        <w:rPr>
          <w:b/>
          <w:bCs/>
        </w:rPr>
        <w:t xml:space="preserve">unit_of_measure_type </w:t>
      </w:r>
      <w:r w:rsidRPr="00CC6AEC">
        <w:rPr>
          <w:bCs/>
        </w:rPr>
        <w:t>(optional)</w:t>
      </w:r>
      <w:r w:rsidRPr="00CC6AEC">
        <w:rPr>
          <w:b/>
          <w:bCs/>
        </w:rPr>
        <w:t xml:space="preserve"> </w:t>
      </w:r>
      <w:r>
        <w:t>provides</w:t>
      </w:r>
      <w:r w:rsidRPr="00854150">
        <w:t xml:space="preserve"> the </w:t>
      </w:r>
      <w:r>
        <w:t>named grouping of units to be used for this attribute</w:t>
      </w:r>
      <w:r w:rsidRPr="00854150">
        <w:t>.</w:t>
      </w:r>
      <w:r w:rsidR="009939E1">
        <w:t xml:space="preserve">  It names a class, of which there are about two dozen choices</w:t>
      </w:r>
      <w:r w:rsidR="0024524F">
        <w:t xml:space="preserve">. </w:t>
      </w:r>
      <w:r w:rsidRPr="00CC6AEC">
        <w:rPr>
          <w:b/>
        </w:rPr>
        <w:t>unit_of_measure_type</w:t>
      </w:r>
      <w:r>
        <w:t xml:space="preserve"> is set </w:t>
      </w:r>
      <w:r w:rsidR="00C92B81">
        <w:t>to ‘Units_of_Length’</w:t>
      </w:r>
      <w:r>
        <w:t xml:space="preserve"> in Figure </w:t>
      </w:r>
      <w:r w:rsidR="00C92B81">
        <w:t>C-</w:t>
      </w:r>
      <w:r w:rsidR="0004345A">
        <w:t>3</w:t>
      </w:r>
      <w:r>
        <w:t>.</w:t>
      </w:r>
    </w:p>
    <w:p w14:paraId="23B496B9" w14:textId="6052FD37" w:rsidR="00C7525B" w:rsidRDefault="00C7525B" w:rsidP="00535DD8">
      <w:pPr>
        <w:pStyle w:val="ListParagraph"/>
        <w:numPr>
          <w:ilvl w:val="0"/>
          <w:numId w:val="12"/>
        </w:numPr>
      </w:pPr>
      <w:r w:rsidRPr="00854150">
        <w:t xml:space="preserve">The meta‐attribute </w:t>
      </w:r>
      <w:r w:rsidRPr="00CC6AEC">
        <w:rPr>
          <w:b/>
        </w:rPr>
        <w:t>value_</w:t>
      </w:r>
      <w:r w:rsidRPr="00CC6AEC">
        <w:rPr>
          <w:b/>
          <w:bCs/>
        </w:rPr>
        <w:t xml:space="preserve">data_type </w:t>
      </w:r>
      <w:r w:rsidRPr="00CC6AEC">
        <w:rPr>
          <w:bCs/>
        </w:rPr>
        <w:t>(required)</w:t>
      </w:r>
      <w:r w:rsidRPr="00CC6AEC">
        <w:rPr>
          <w:b/>
          <w:bCs/>
        </w:rPr>
        <w:t xml:space="preserve"> </w:t>
      </w:r>
      <w:r w:rsidRPr="00854150">
        <w:t xml:space="preserve">provides the </w:t>
      </w:r>
      <w:r>
        <w:t>data type</w:t>
      </w:r>
      <w:r w:rsidRPr="00854150">
        <w:t xml:space="preserve"> used to </w:t>
      </w:r>
      <w:r>
        <w:t>represent</w:t>
      </w:r>
      <w:r w:rsidRPr="00854150">
        <w:t xml:space="preserve"> </w:t>
      </w:r>
      <w:r>
        <w:t>the</w:t>
      </w:r>
      <w:r w:rsidRPr="00854150">
        <w:t xml:space="preserve"> value</w:t>
      </w:r>
      <w:r w:rsidR="00EE6BE5">
        <w:t xml:space="preserve"> and is shown as </w:t>
      </w:r>
      <w:r w:rsidR="00EE6BE5" w:rsidRPr="00CC6AEC">
        <w:rPr>
          <w:i/>
        </w:rPr>
        <w:t>Type</w:t>
      </w:r>
      <w:r w:rsidR="00EE6BE5">
        <w:t xml:space="preserve"> in the examples</w:t>
      </w:r>
      <w:r w:rsidRPr="00854150">
        <w:t xml:space="preserve">. The </w:t>
      </w:r>
      <w:r w:rsidRPr="00CC6AEC">
        <w:rPr>
          <w:b/>
        </w:rPr>
        <w:t>value_data_type</w:t>
      </w:r>
      <w:r w:rsidRPr="00854150">
        <w:t xml:space="preserve"> for </w:t>
      </w:r>
      <w:r w:rsidRPr="00CC6AEC">
        <w:rPr>
          <w:rFonts w:ascii="Courier New" w:hAnsi="Courier New" w:cs="Courier New"/>
        </w:rPr>
        <w:t xml:space="preserve">axes </w:t>
      </w:r>
      <w:r w:rsidRPr="00854150">
        <w:t>is ASCII_Integer</w:t>
      </w:r>
      <w:r>
        <w:t xml:space="preserve"> (Figure </w:t>
      </w:r>
      <w:r w:rsidR="00F72EDD">
        <w:t>C-</w:t>
      </w:r>
      <w:r>
        <w:t>2)</w:t>
      </w:r>
      <w:r w:rsidRPr="00854150">
        <w:t>, meaning that values like ‐255, 0, and 7 are acceptable so far as</w:t>
      </w:r>
      <w:r>
        <w:t xml:space="preserve"> storage is concerned (</w:t>
      </w:r>
      <w:r w:rsidRPr="00854150">
        <w:t>that ‐255 is not a meaningful count of axes</w:t>
      </w:r>
      <w:r>
        <w:t xml:space="preserve"> </w:t>
      </w:r>
      <w:r w:rsidRPr="00854150">
        <w:t>is</w:t>
      </w:r>
      <w:r>
        <w:t xml:space="preserve"> </w:t>
      </w:r>
      <w:r w:rsidRPr="00854150">
        <w:t>addressed</w:t>
      </w:r>
      <w:r>
        <w:t xml:space="preserve"> using </w:t>
      </w:r>
      <w:r w:rsidRPr="00CC6AEC">
        <w:rPr>
          <w:b/>
        </w:rPr>
        <w:t>DD_Permissible_Value</w:t>
      </w:r>
      <w:r w:rsidRPr="00854150">
        <w:t xml:space="preserve">). </w:t>
      </w:r>
      <w:r w:rsidR="00F72EDD">
        <w:t xml:space="preserve">The </w:t>
      </w:r>
      <w:r w:rsidR="00F72EDD" w:rsidRPr="00CC6AEC">
        <w:rPr>
          <w:b/>
        </w:rPr>
        <w:t>value_data_type</w:t>
      </w:r>
      <w:r w:rsidR="00F72EDD">
        <w:t xml:space="preserve"> for </w:t>
      </w:r>
      <w:r w:rsidR="00F72EDD" w:rsidRPr="00CC6AEC">
        <w:rPr>
          <w:rFonts w:ascii="Courier" w:hAnsi="Courier"/>
        </w:rPr>
        <w:t>altitude</w:t>
      </w:r>
      <w:r w:rsidR="00F72EDD">
        <w:t xml:space="preserve"> is </w:t>
      </w:r>
      <w:r w:rsidR="00AA62B9">
        <w:t>‘</w:t>
      </w:r>
      <w:r w:rsidR="00F72EDD">
        <w:t>ASCII_Real</w:t>
      </w:r>
      <w:r w:rsidR="00AA62B9">
        <w:t>’</w:t>
      </w:r>
      <w:r w:rsidR="00F72EDD">
        <w:t xml:space="preserve">.  </w:t>
      </w:r>
      <w:r w:rsidRPr="00CC6AEC">
        <w:rPr>
          <w:b/>
        </w:rPr>
        <w:t>value_data_type</w:t>
      </w:r>
      <w:r w:rsidRPr="00854150">
        <w:t xml:space="preserve"> </w:t>
      </w:r>
      <w:r>
        <w:t xml:space="preserve">is an enumerated </w:t>
      </w:r>
      <w:r w:rsidR="00F72EDD">
        <w:t>meta-</w:t>
      </w:r>
      <w:r>
        <w:t xml:space="preserve">attribute; acceptable values can be found in the </w:t>
      </w:r>
      <w:r w:rsidRPr="00854150">
        <w:t>PDS4 Data Dictionary.</w:t>
      </w:r>
    </w:p>
    <w:p w14:paraId="401DD976" w14:textId="3BC9CE9E" w:rsidR="00F72EDD" w:rsidRDefault="00C7525B" w:rsidP="00535DD8">
      <w:pPr>
        <w:pStyle w:val="ListParagraph"/>
        <w:numPr>
          <w:ilvl w:val="0"/>
          <w:numId w:val="12"/>
        </w:numPr>
      </w:pPr>
      <w:r w:rsidRPr="00854150">
        <w:t xml:space="preserve">The meta‐attribute </w:t>
      </w:r>
      <w:r w:rsidRPr="00CC6AEC">
        <w:rPr>
          <w:b/>
          <w:bCs/>
        </w:rPr>
        <w:t xml:space="preserve">version_id </w:t>
      </w:r>
      <w:r w:rsidRPr="00CC6AEC">
        <w:rPr>
          <w:bCs/>
        </w:rPr>
        <w:t>(required; supplied by steward)</w:t>
      </w:r>
      <w:r w:rsidRPr="00CC6AEC">
        <w:rPr>
          <w:b/>
          <w:bCs/>
        </w:rPr>
        <w:t xml:space="preserve"> </w:t>
      </w:r>
      <w:r w:rsidRPr="00854150">
        <w:t xml:space="preserve">identifies the version of </w:t>
      </w:r>
      <w:r>
        <w:t>the</w:t>
      </w:r>
      <w:r w:rsidRPr="00854150">
        <w:t xml:space="preserve"> attribute’s definition.</w:t>
      </w:r>
      <w:r>
        <w:t xml:space="preserve">   </w:t>
      </w:r>
      <w:r w:rsidRPr="00CC6AEC">
        <w:rPr>
          <w:b/>
        </w:rPr>
        <w:t>version_id</w:t>
      </w:r>
      <w:r w:rsidR="00F72EDD">
        <w:t xml:space="preserve"> is set to ‘</w:t>
      </w:r>
      <w:r w:rsidR="00EE6BE5">
        <w:t>1.0</w:t>
      </w:r>
      <w:r w:rsidR="00620E50">
        <w:t>.</w:t>
      </w:r>
      <w:r w:rsidR="00EE6BE5">
        <w:t>0</w:t>
      </w:r>
      <w:r w:rsidR="00620E50">
        <w:t>.</w:t>
      </w:r>
      <w:r w:rsidR="00EE6BE5">
        <w:t>0</w:t>
      </w:r>
      <w:r w:rsidR="00F72EDD">
        <w:t>’</w:t>
      </w:r>
      <w:r>
        <w:t xml:space="preserve"> in Figures </w:t>
      </w:r>
      <w:r w:rsidR="00F72EDD">
        <w:t>C-</w:t>
      </w:r>
      <w:r>
        <w:t>2</w:t>
      </w:r>
      <w:r w:rsidR="00F72EDD">
        <w:t xml:space="preserve"> and C-</w:t>
      </w:r>
      <w:r w:rsidR="0004345A">
        <w:t>3</w:t>
      </w:r>
      <w:r w:rsidR="00F72EDD">
        <w:t>.</w:t>
      </w:r>
    </w:p>
    <w:p w14:paraId="4281780B" w14:textId="77777777" w:rsidR="00C7525B" w:rsidRDefault="00626930" w:rsidP="00C7525B">
      <w:pPr>
        <w:pStyle w:val="Heading2"/>
      </w:pPr>
      <w:bookmarkStart w:id="136" w:name="_Toc292915754"/>
      <w:bookmarkStart w:id="137" w:name="_Toc6498354"/>
      <w:r>
        <w:t>C</w:t>
      </w:r>
      <w:r w:rsidR="00C7525B">
        <w:t xml:space="preserve">.5 </w:t>
      </w:r>
      <w:r w:rsidR="00C7525B" w:rsidRPr="00854150">
        <w:t>Management of Attributes and Classes</w:t>
      </w:r>
      <w:bookmarkEnd w:id="136"/>
      <w:bookmarkEnd w:id="137"/>
    </w:p>
    <w:p w14:paraId="692BB9B3" w14:textId="77777777" w:rsidR="00C7525B" w:rsidRPr="00854150" w:rsidRDefault="00C7525B" w:rsidP="0096692F">
      <w:r w:rsidRPr="00854150">
        <w:t>Management of PDS4 includes assign</w:t>
      </w:r>
      <w:r>
        <w:t>ment of</w:t>
      </w:r>
      <w:r w:rsidRPr="00854150">
        <w:t xml:space="preserve"> responsibility for maintenance of each attribute and class in the Data Dictionary. The ISO/IEC 11179 reference model provides two attributes for this purpose: ‘registration authority’ and ‘steward’. ‘Namespace’ also plays a role but only for the XML implementation.</w:t>
      </w:r>
    </w:p>
    <w:p w14:paraId="41CEA7DE" w14:textId="77777777" w:rsidR="00C7525B" w:rsidRPr="00854150" w:rsidRDefault="00C7525B" w:rsidP="0096692F">
      <w:r w:rsidRPr="00854150">
        <w:t xml:space="preserve">A </w:t>
      </w:r>
      <w:r w:rsidRPr="00854150">
        <w:rPr>
          <w:b/>
          <w:bCs/>
        </w:rPr>
        <w:t xml:space="preserve">registration authority </w:t>
      </w:r>
      <w:r w:rsidRPr="00854150">
        <w:t>is an organization responsible for maintaining a regist</w:t>
      </w:r>
      <w:r>
        <w:t>ry</w:t>
      </w:r>
      <w:r w:rsidRPr="00854150">
        <w:t>. The ISO/IEC 11179 reference model allows many registration authorities, each of which is uniquely identified. Each registration authority has, by definition, its own model and therefore, implicitly, its own local dictionary. Each registration authority can design, develop, and manage its own model and dictionary using any data modeling methodology and independently of the other Registration Authorities.</w:t>
      </w:r>
    </w:p>
    <w:p w14:paraId="28455911" w14:textId="77777777" w:rsidR="00C7525B" w:rsidRPr="00854150" w:rsidRDefault="00C7525B" w:rsidP="0096692F">
      <w:r w:rsidRPr="00854150">
        <w:lastRenderedPageBreak/>
        <w:t>The registration authority</w:t>
      </w:r>
      <w:r w:rsidR="00F72EDD">
        <w:t xml:space="preserve"> identifier</w:t>
      </w:r>
      <w:r w:rsidRPr="00854150">
        <w:t xml:space="preserve"> for the Planetary Data System is ‘</w:t>
      </w:r>
      <w:r>
        <w:t>0001_NASA_PDS_1</w:t>
      </w:r>
      <w:r w:rsidRPr="00854150">
        <w:t xml:space="preserve">’. PDS has designed, developed, and managed its model using the </w:t>
      </w:r>
      <w:r>
        <w:t>‘</w:t>
      </w:r>
      <w:r w:rsidRPr="00854150">
        <w:t>object</w:t>
      </w:r>
      <w:r>
        <w:t xml:space="preserve"> </w:t>
      </w:r>
      <w:r w:rsidRPr="00854150">
        <w:t>oriented</w:t>
      </w:r>
      <w:r>
        <w:t xml:space="preserve">’ </w:t>
      </w:r>
      <w:r w:rsidRPr="00854150">
        <w:t>methodology. An important constraint levied by the model is that each attribute and class must have a unique name within the model. But PDS attributes and classes may duplicate those maintained by other registration authorities.</w:t>
      </w:r>
    </w:p>
    <w:p w14:paraId="6FBAE817" w14:textId="7018FACF" w:rsidR="00C7525B" w:rsidRPr="00854150" w:rsidRDefault="00C7525B" w:rsidP="0096692F">
      <w:r w:rsidRPr="00854150">
        <w:t xml:space="preserve">A </w:t>
      </w:r>
      <w:r w:rsidRPr="00854150">
        <w:rPr>
          <w:b/>
          <w:bCs/>
        </w:rPr>
        <w:t xml:space="preserve">steward </w:t>
      </w:r>
      <w:r w:rsidRPr="00854150">
        <w:t xml:space="preserve">is a person or organization who manages a set of registered attributes and classes, typically as an agent of another or others. </w:t>
      </w:r>
      <w:r>
        <w:t xml:space="preserve"> </w:t>
      </w:r>
      <w:r w:rsidRPr="00854150">
        <w:t>Each attribute and class in the PDS4 Data Dictionary is assigned to a</w:t>
      </w:r>
      <w:r>
        <w:t xml:space="preserve"> </w:t>
      </w:r>
      <w:r w:rsidRPr="00854150">
        <w:t xml:space="preserve">single steward. </w:t>
      </w:r>
      <w:r>
        <w:t xml:space="preserve"> </w:t>
      </w:r>
      <w:r w:rsidRPr="00854150">
        <w:t xml:space="preserve">Stewards for PDS4 include PDS, the discipline nodes, and any mission </w:t>
      </w:r>
      <w:r w:rsidR="00677006">
        <w:t xml:space="preserve">or international agency </w:t>
      </w:r>
      <w:r w:rsidRPr="00854150">
        <w:t>wishing to conform to the PDS4 Information Model.</w:t>
      </w:r>
      <w:r>
        <w:t xml:space="preserve"> </w:t>
      </w:r>
      <w:r w:rsidRPr="00854150">
        <w:t xml:space="preserve"> A registration authority must have at least one steward; but it may have many. Stewards are uniquely identified within a registration authority. A single steward may operate across many registration authorities.</w:t>
      </w:r>
    </w:p>
    <w:p w14:paraId="74299D0E" w14:textId="22020FD4" w:rsidR="004A1387" w:rsidRPr="00135774" w:rsidRDefault="00C7525B" w:rsidP="0096692F">
      <w:r w:rsidRPr="00854150">
        <w:rPr>
          <w:b/>
          <w:bCs/>
        </w:rPr>
        <w:t xml:space="preserve">Namespace </w:t>
      </w:r>
      <w:r w:rsidRPr="00854150">
        <w:t>is an abstract container or environment created to hold a logical grouping of unique identifiers or symbols (</w:t>
      </w:r>
      <w:r w:rsidRPr="00D15905">
        <w:rPr>
          <w:i/>
        </w:rPr>
        <w:t>i.e</w:t>
      </w:r>
      <w:r w:rsidRPr="00854150">
        <w:t>., names). An identifier defined in a namespace is associated with that namespace. The same identifier may be independently defined in multiple namespaces. Namespaces are not a functional component of the PDS4 Information Model or Data Dictionary; rather, they are assigned and used for implementation into XML Schema. A steward may ask for a namespace</w:t>
      </w:r>
      <w:r>
        <w:t xml:space="preserve"> from the PDS</w:t>
      </w:r>
      <w:r w:rsidRPr="00854150">
        <w:t xml:space="preserve"> Namespace Registry Service, which </w:t>
      </w:r>
      <w:r>
        <w:t>will make the assignment if the namespace has not previously been assigned.</w:t>
      </w:r>
    </w:p>
    <w:p w14:paraId="318A6E8F" w14:textId="77777777" w:rsidR="00174B03" w:rsidRDefault="00174B03" w:rsidP="004A1387"/>
    <w:p w14:paraId="123F769C" w14:textId="77777777" w:rsidR="00174B03" w:rsidRDefault="00174B03" w:rsidP="004A1387">
      <w:pPr>
        <w:sectPr w:rsidR="00174B03" w:rsidSect="009B459C">
          <w:pgSz w:w="12240" w:h="15840"/>
          <w:pgMar w:top="1440" w:right="1440" w:bottom="1440" w:left="1440" w:header="720" w:footer="720" w:gutter="0"/>
          <w:cols w:space="720"/>
        </w:sectPr>
      </w:pPr>
    </w:p>
    <w:p w14:paraId="46308431" w14:textId="77777777" w:rsidR="00174B03" w:rsidRDefault="00174B03" w:rsidP="00174B03">
      <w:pPr>
        <w:pStyle w:val="Heading1"/>
      </w:pPr>
      <w:bookmarkStart w:id="138" w:name="_Toc6498355"/>
      <w:r>
        <w:lastRenderedPageBreak/>
        <w:t>Change Log</w:t>
      </w:r>
      <w:bookmarkEnd w:id="138"/>
    </w:p>
    <w:p w14:paraId="4E4C136F" w14:textId="77777777" w:rsidR="00174B03" w:rsidRDefault="00174B03" w:rsidP="00174B03"/>
    <w:p w14:paraId="579255AD" w14:textId="77777777" w:rsidR="00174B03" w:rsidRDefault="00174B03" w:rsidP="00174B03">
      <w:pPr>
        <w:pStyle w:val="Heading2"/>
      </w:pPr>
      <w:bookmarkStart w:id="139" w:name="_Toc6498356"/>
      <w:r>
        <w:t>Version 1.4.0</w:t>
      </w:r>
      <w:bookmarkEnd w:id="139"/>
    </w:p>
    <w:p w14:paraId="23EDAB36" w14:textId="77777777" w:rsidR="00174B03" w:rsidRPr="0043250E" w:rsidRDefault="00174B03" w:rsidP="00174B03"/>
    <w:tbl>
      <w:tblPr>
        <w:tblStyle w:val="TableGrid"/>
        <w:tblW w:w="0" w:type="auto"/>
        <w:tblLook w:val="04A0" w:firstRow="1" w:lastRow="0" w:firstColumn="1" w:lastColumn="0" w:noHBand="0" w:noVBand="1"/>
      </w:tblPr>
      <w:tblGrid>
        <w:gridCol w:w="1340"/>
        <w:gridCol w:w="2119"/>
        <w:gridCol w:w="5891"/>
      </w:tblGrid>
      <w:tr w:rsidR="00174B03" w:rsidRPr="0043250E" w14:paraId="19598FBB" w14:textId="77777777" w:rsidTr="00174B03">
        <w:tc>
          <w:tcPr>
            <w:tcW w:w="1368" w:type="dxa"/>
          </w:tcPr>
          <w:p w14:paraId="6FCDF687" w14:textId="77777777" w:rsidR="00174B03" w:rsidRPr="00010C26" w:rsidRDefault="00174B03" w:rsidP="00174B03">
            <w:pPr>
              <w:jc w:val="center"/>
              <w:rPr>
                <w:rFonts w:asciiTheme="majorHAnsi" w:hAnsiTheme="majorHAnsi"/>
                <w:b/>
                <w:sz w:val="22"/>
                <w:szCs w:val="22"/>
              </w:rPr>
            </w:pPr>
            <w:r w:rsidRPr="00010C26">
              <w:rPr>
                <w:rFonts w:asciiTheme="majorHAnsi" w:hAnsiTheme="majorHAnsi"/>
                <w:b/>
                <w:sz w:val="22"/>
                <w:szCs w:val="22"/>
              </w:rPr>
              <w:t>Date</w:t>
            </w:r>
          </w:p>
        </w:tc>
        <w:tc>
          <w:tcPr>
            <w:tcW w:w="2160" w:type="dxa"/>
          </w:tcPr>
          <w:p w14:paraId="4B7796EC" w14:textId="77777777" w:rsidR="00174B03" w:rsidRPr="00010C26" w:rsidRDefault="00174B03" w:rsidP="00174B03">
            <w:pPr>
              <w:jc w:val="center"/>
              <w:rPr>
                <w:rFonts w:asciiTheme="majorHAnsi" w:hAnsiTheme="majorHAnsi"/>
                <w:b/>
                <w:sz w:val="22"/>
                <w:szCs w:val="22"/>
              </w:rPr>
            </w:pPr>
            <w:r w:rsidRPr="00010C26">
              <w:rPr>
                <w:rFonts w:asciiTheme="majorHAnsi" w:hAnsiTheme="majorHAnsi"/>
                <w:b/>
                <w:sz w:val="22"/>
                <w:szCs w:val="22"/>
              </w:rPr>
              <w:t>Section(s)</w:t>
            </w:r>
          </w:p>
        </w:tc>
        <w:tc>
          <w:tcPr>
            <w:tcW w:w="6048" w:type="dxa"/>
          </w:tcPr>
          <w:p w14:paraId="45E5BB91" w14:textId="77777777" w:rsidR="00174B03" w:rsidRPr="00010C26" w:rsidRDefault="00174B03" w:rsidP="00174B03">
            <w:pPr>
              <w:jc w:val="center"/>
              <w:rPr>
                <w:rFonts w:asciiTheme="majorHAnsi" w:hAnsiTheme="majorHAnsi"/>
                <w:b/>
                <w:sz w:val="22"/>
                <w:szCs w:val="22"/>
              </w:rPr>
            </w:pPr>
            <w:r w:rsidRPr="00010C26">
              <w:rPr>
                <w:rFonts w:asciiTheme="majorHAnsi" w:hAnsiTheme="majorHAnsi"/>
                <w:b/>
                <w:sz w:val="22"/>
                <w:szCs w:val="22"/>
              </w:rPr>
              <w:t>Changes</w:t>
            </w:r>
          </w:p>
        </w:tc>
      </w:tr>
      <w:tr w:rsidR="00174B03" w:rsidRPr="0043250E" w14:paraId="213BEA9D" w14:textId="77777777" w:rsidTr="00174B03">
        <w:tc>
          <w:tcPr>
            <w:tcW w:w="1368" w:type="dxa"/>
          </w:tcPr>
          <w:p w14:paraId="1BEBBB8C" w14:textId="77777777" w:rsidR="00174B03" w:rsidRPr="00B64468" w:rsidRDefault="00174B03" w:rsidP="00174B03">
            <w:pPr>
              <w:rPr>
                <w:rFonts w:asciiTheme="majorHAnsi" w:hAnsiTheme="majorHAnsi"/>
                <w:sz w:val="22"/>
                <w:szCs w:val="22"/>
              </w:rPr>
            </w:pPr>
            <w:r>
              <w:rPr>
                <w:rFonts w:asciiTheme="majorHAnsi" w:hAnsiTheme="majorHAnsi"/>
                <w:sz w:val="22"/>
                <w:szCs w:val="22"/>
              </w:rPr>
              <w:t>2013-05-01</w:t>
            </w:r>
          </w:p>
        </w:tc>
        <w:tc>
          <w:tcPr>
            <w:tcW w:w="2160" w:type="dxa"/>
          </w:tcPr>
          <w:p w14:paraId="3D86AFB1" w14:textId="77777777" w:rsidR="00174B03" w:rsidRDefault="00174B03" w:rsidP="00174B03">
            <w:pPr>
              <w:jc w:val="center"/>
              <w:rPr>
                <w:rFonts w:asciiTheme="majorHAnsi" w:hAnsiTheme="majorHAnsi"/>
                <w:sz w:val="22"/>
                <w:szCs w:val="22"/>
              </w:rPr>
            </w:pPr>
            <w:r>
              <w:rPr>
                <w:rFonts w:asciiTheme="majorHAnsi" w:hAnsiTheme="majorHAnsi"/>
                <w:sz w:val="22"/>
                <w:szCs w:val="22"/>
              </w:rPr>
              <w:t>All</w:t>
            </w:r>
          </w:p>
        </w:tc>
        <w:tc>
          <w:tcPr>
            <w:tcW w:w="6048" w:type="dxa"/>
          </w:tcPr>
          <w:p w14:paraId="730EFE3A" w14:textId="77777777" w:rsidR="00174B03" w:rsidRDefault="00174B03" w:rsidP="00174B03">
            <w:pPr>
              <w:rPr>
                <w:rFonts w:asciiTheme="majorHAnsi" w:hAnsiTheme="majorHAnsi"/>
                <w:sz w:val="22"/>
                <w:szCs w:val="22"/>
              </w:rPr>
            </w:pPr>
            <w:r>
              <w:rPr>
                <w:rFonts w:asciiTheme="majorHAnsi" w:hAnsiTheme="majorHAnsi"/>
                <w:sz w:val="22"/>
                <w:szCs w:val="22"/>
              </w:rPr>
              <w:t>Original (v1.0.0) by Anne Raugh, Ron Joyner, and Dick Simpson</w:t>
            </w:r>
          </w:p>
        </w:tc>
      </w:tr>
      <w:tr w:rsidR="00174B03" w:rsidRPr="0043250E" w14:paraId="24F0CBE5" w14:textId="77777777" w:rsidTr="00174B03">
        <w:tc>
          <w:tcPr>
            <w:tcW w:w="1368" w:type="dxa"/>
          </w:tcPr>
          <w:p w14:paraId="12A4401C" w14:textId="77777777" w:rsidR="00174B03" w:rsidRPr="00010C26" w:rsidRDefault="00174B03" w:rsidP="00174B03">
            <w:pPr>
              <w:rPr>
                <w:rFonts w:asciiTheme="majorHAnsi" w:hAnsiTheme="majorHAnsi"/>
                <w:sz w:val="22"/>
                <w:szCs w:val="22"/>
              </w:rPr>
            </w:pPr>
            <w:r w:rsidRPr="008E54D1">
              <w:rPr>
                <w:rFonts w:asciiTheme="majorHAnsi" w:hAnsiTheme="majorHAnsi"/>
                <w:sz w:val="22"/>
                <w:szCs w:val="22"/>
              </w:rPr>
              <w:t>2015-07-08</w:t>
            </w:r>
          </w:p>
        </w:tc>
        <w:tc>
          <w:tcPr>
            <w:tcW w:w="2160" w:type="dxa"/>
          </w:tcPr>
          <w:p w14:paraId="423C390E" w14:textId="77777777" w:rsidR="00174B03" w:rsidRPr="00010C26" w:rsidRDefault="00174B03" w:rsidP="00174B03">
            <w:pPr>
              <w:jc w:val="center"/>
              <w:rPr>
                <w:rFonts w:asciiTheme="majorHAnsi" w:hAnsiTheme="majorHAnsi"/>
                <w:sz w:val="22"/>
                <w:szCs w:val="22"/>
              </w:rPr>
            </w:pPr>
            <w:r>
              <w:rPr>
                <w:rFonts w:asciiTheme="majorHAnsi" w:hAnsiTheme="majorHAnsi"/>
                <w:sz w:val="22"/>
                <w:szCs w:val="22"/>
              </w:rPr>
              <w:t>Various</w:t>
            </w:r>
          </w:p>
        </w:tc>
        <w:tc>
          <w:tcPr>
            <w:tcW w:w="6048" w:type="dxa"/>
          </w:tcPr>
          <w:p w14:paraId="1B65A17C" w14:textId="77777777" w:rsidR="00174B03" w:rsidRPr="00010C26" w:rsidRDefault="00174B03" w:rsidP="00174B03">
            <w:pPr>
              <w:rPr>
                <w:rFonts w:asciiTheme="majorHAnsi" w:hAnsiTheme="majorHAnsi"/>
                <w:sz w:val="22"/>
                <w:szCs w:val="22"/>
              </w:rPr>
            </w:pPr>
            <w:r>
              <w:rPr>
                <w:rFonts w:asciiTheme="majorHAnsi" w:hAnsiTheme="majorHAnsi"/>
                <w:sz w:val="22"/>
                <w:szCs w:val="22"/>
              </w:rPr>
              <w:t>Changed document version and date</w:t>
            </w:r>
          </w:p>
        </w:tc>
      </w:tr>
      <w:tr w:rsidR="00174B03" w:rsidRPr="0043250E" w14:paraId="5F85FD76" w14:textId="77777777" w:rsidTr="00174B03">
        <w:tc>
          <w:tcPr>
            <w:tcW w:w="1368" w:type="dxa"/>
          </w:tcPr>
          <w:p w14:paraId="44CACC5C" w14:textId="77777777" w:rsidR="00174B03" w:rsidRPr="0043250E" w:rsidRDefault="00174B03" w:rsidP="00174B03">
            <w:pPr>
              <w:rPr>
                <w:rFonts w:asciiTheme="majorHAnsi" w:hAnsiTheme="majorHAnsi"/>
                <w:sz w:val="22"/>
                <w:szCs w:val="22"/>
              </w:rPr>
            </w:pPr>
            <w:r>
              <w:rPr>
                <w:rFonts w:asciiTheme="majorHAnsi" w:hAnsiTheme="majorHAnsi"/>
                <w:sz w:val="22"/>
                <w:szCs w:val="22"/>
              </w:rPr>
              <w:t>2015-04-30</w:t>
            </w:r>
          </w:p>
        </w:tc>
        <w:tc>
          <w:tcPr>
            <w:tcW w:w="2160" w:type="dxa"/>
          </w:tcPr>
          <w:p w14:paraId="330EB9CB" w14:textId="77777777" w:rsidR="00174B03" w:rsidRDefault="00174B03" w:rsidP="00174B03">
            <w:pPr>
              <w:jc w:val="center"/>
              <w:rPr>
                <w:rFonts w:asciiTheme="majorHAnsi" w:hAnsiTheme="majorHAnsi"/>
                <w:sz w:val="22"/>
                <w:szCs w:val="22"/>
              </w:rPr>
            </w:pPr>
            <w:r>
              <w:rPr>
                <w:rFonts w:asciiTheme="majorHAnsi" w:hAnsiTheme="majorHAnsi"/>
                <w:sz w:val="22"/>
                <w:szCs w:val="22"/>
              </w:rPr>
              <w:t>Change Log</w:t>
            </w:r>
          </w:p>
        </w:tc>
        <w:tc>
          <w:tcPr>
            <w:tcW w:w="6048" w:type="dxa"/>
          </w:tcPr>
          <w:p w14:paraId="56FA6874" w14:textId="77777777" w:rsidR="00174B03" w:rsidRDefault="00174B03" w:rsidP="00174B03">
            <w:pPr>
              <w:rPr>
                <w:rFonts w:asciiTheme="majorHAnsi" w:hAnsiTheme="majorHAnsi"/>
                <w:sz w:val="22"/>
                <w:szCs w:val="22"/>
              </w:rPr>
            </w:pPr>
            <w:r>
              <w:rPr>
                <w:rFonts w:asciiTheme="majorHAnsi" w:hAnsiTheme="majorHAnsi"/>
                <w:sz w:val="22"/>
                <w:szCs w:val="22"/>
              </w:rPr>
              <w:t>Added Change Log</w:t>
            </w:r>
          </w:p>
        </w:tc>
      </w:tr>
      <w:tr w:rsidR="00174B03" w:rsidRPr="0043250E" w14:paraId="4C8E5A83" w14:textId="77777777" w:rsidTr="00174B03">
        <w:tc>
          <w:tcPr>
            <w:tcW w:w="1368" w:type="dxa"/>
          </w:tcPr>
          <w:p w14:paraId="3259711C" w14:textId="77777777" w:rsidR="00174B03" w:rsidRDefault="00174B03" w:rsidP="00174B03">
            <w:pPr>
              <w:rPr>
                <w:rFonts w:asciiTheme="majorHAnsi" w:hAnsiTheme="majorHAnsi"/>
                <w:sz w:val="22"/>
                <w:szCs w:val="22"/>
              </w:rPr>
            </w:pPr>
            <w:r>
              <w:rPr>
                <w:rFonts w:asciiTheme="majorHAnsi" w:hAnsiTheme="majorHAnsi"/>
                <w:sz w:val="22"/>
                <w:szCs w:val="22"/>
              </w:rPr>
              <w:t>2015-05-01</w:t>
            </w:r>
          </w:p>
        </w:tc>
        <w:tc>
          <w:tcPr>
            <w:tcW w:w="2160" w:type="dxa"/>
          </w:tcPr>
          <w:p w14:paraId="2C54FF76" w14:textId="77777777" w:rsidR="00174B03" w:rsidRDefault="00174B03" w:rsidP="00174B03">
            <w:pPr>
              <w:jc w:val="center"/>
              <w:rPr>
                <w:rFonts w:asciiTheme="majorHAnsi" w:hAnsiTheme="majorHAnsi"/>
                <w:sz w:val="22"/>
                <w:szCs w:val="22"/>
              </w:rPr>
            </w:pPr>
            <w:r>
              <w:rPr>
                <w:rFonts w:asciiTheme="majorHAnsi" w:hAnsiTheme="majorHAnsi"/>
                <w:sz w:val="22"/>
                <w:szCs w:val="22"/>
              </w:rPr>
              <w:t>Figures C-1 through C-4</w:t>
            </w:r>
          </w:p>
        </w:tc>
        <w:tc>
          <w:tcPr>
            <w:tcW w:w="6048" w:type="dxa"/>
          </w:tcPr>
          <w:p w14:paraId="53D925DC" w14:textId="77777777" w:rsidR="00174B03" w:rsidRDefault="00174B03" w:rsidP="00174B03">
            <w:pPr>
              <w:rPr>
                <w:rFonts w:asciiTheme="majorHAnsi" w:hAnsiTheme="majorHAnsi"/>
                <w:sz w:val="22"/>
                <w:szCs w:val="22"/>
              </w:rPr>
            </w:pPr>
            <w:r>
              <w:rPr>
                <w:rFonts w:asciiTheme="majorHAnsi" w:hAnsiTheme="majorHAnsi"/>
                <w:sz w:val="22"/>
                <w:szCs w:val="22"/>
              </w:rPr>
              <w:t>Updated figures and captions for Information Model 1.4.0.0 and current Abridged Data Dictionary format.</w:t>
            </w:r>
          </w:p>
        </w:tc>
      </w:tr>
      <w:tr w:rsidR="00174B03" w:rsidRPr="0043250E" w14:paraId="145FF4DF" w14:textId="77777777" w:rsidTr="00174B03">
        <w:tc>
          <w:tcPr>
            <w:tcW w:w="1368" w:type="dxa"/>
          </w:tcPr>
          <w:p w14:paraId="0C333B85" w14:textId="77777777" w:rsidR="00174B03" w:rsidRDefault="00174B03" w:rsidP="00174B03">
            <w:pPr>
              <w:rPr>
                <w:rFonts w:asciiTheme="majorHAnsi" w:hAnsiTheme="majorHAnsi"/>
                <w:sz w:val="22"/>
                <w:szCs w:val="22"/>
              </w:rPr>
            </w:pPr>
            <w:r>
              <w:rPr>
                <w:rFonts w:asciiTheme="majorHAnsi" w:hAnsiTheme="majorHAnsi"/>
                <w:sz w:val="22"/>
                <w:szCs w:val="22"/>
              </w:rPr>
              <w:t>2015-05-09</w:t>
            </w:r>
          </w:p>
        </w:tc>
        <w:tc>
          <w:tcPr>
            <w:tcW w:w="2160" w:type="dxa"/>
          </w:tcPr>
          <w:p w14:paraId="247F0E52" w14:textId="77777777" w:rsidR="00174B03" w:rsidRDefault="00174B03" w:rsidP="00174B03">
            <w:pPr>
              <w:jc w:val="center"/>
              <w:rPr>
                <w:rFonts w:asciiTheme="majorHAnsi" w:hAnsiTheme="majorHAnsi"/>
                <w:sz w:val="22"/>
                <w:szCs w:val="22"/>
              </w:rPr>
            </w:pPr>
            <w:r>
              <w:rPr>
                <w:rFonts w:asciiTheme="majorHAnsi" w:hAnsiTheme="majorHAnsi"/>
                <w:sz w:val="22"/>
                <w:szCs w:val="22"/>
              </w:rPr>
              <w:t>C.4</w:t>
            </w:r>
          </w:p>
        </w:tc>
        <w:tc>
          <w:tcPr>
            <w:tcW w:w="6048" w:type="dxa"/>
          </w:tcPr>
          <w:p w14:paraId="395531B0" w14:textId="77777777" w:rsidR="00174B03" w:rsidRDefault="00174B03" w:rsidP="00174B03">
            <w:pPr>
              <w:rPr>
                <w:rFonts w:asciiTheme="majorHAnsi" w:hAnsiTheme="majorHAnsi"/>
                <w:sz w:val="22"/>
                <w:szCs w:val="22"/>
              </w:rPr>
            </w:pPr>
            <w:r>
              <w:rPr>
                <w:rFonts w:asciiTheme="majorHAnsi" w:hAnsiTheme="majorHAnsi"/>
                <w:sz w:val="22"/>
                <w:szCs w:val="22"/>
              </w:rPr>
              <w:t>Added “in a data dictionary” to first sentence.  Changed “four blue boxes” to “five blue boxes” in third paragraph.</w:t>
            </w:r>
          </w:p>
        </w:tc>
      </w:tr>
      <w:tr w:rsidR="00174B03" w:rsidRPr="0043250E" w14:paraId="19AAD6FA" w14:textId="77777777" w:rsidTr="00174B03">
        <w:tc>
          <w:tcPr>
            <w:tcW w:w="1368" w:type="dxa"/>
          </w:tcPr>
          <w:p w14:paraId="4041D0E0"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37F6EE41" w14:textId="77777777" w:rsidR="00174B03" w:rsidRDefault="00174B03" w:rsidP="00174B03">
            <w:pPr>
              <w:jc w:val="center"/>
              <w:rPr>
                <w:rFonts w:asciiTheme="majorHAnsi" w:hAnsiTheme="majorHAnsi"/>
                <w:sz w:val="22"/>
                <w:szCs w:val="22"/>
              </w:rPr>
            </w:pPr>
            <w:r>
              <w:rPr>
                <w:rFonts w:asciiTheme="majorHAnsi" w:hAnsiTheme="majorHAnsi"/>
                <w:sz w:val="22"/>
                <w:szCs w:val="22"/>
              </w:rPr>
              <w:t>C.4 meta-attribute definitions</w:t>
            </w:r>
          </w:p>
        </w:tc>
        <w:tc>
          <w:tcPr>
            <w:tcW w:w="6048" w:type="dxa"/>
          </w:tcPr>
          <w:p w14:paraId="171EF507" w14:textId="77777777" w:rsidR="00174B03" w:rsidRDefault="00174B03" w:rsidP="00174B03">
            <w:pPr>
              <w:rPr>
                <w:rFonts w:asciiTheme="majorHAnsi" w:hAnsiTheme="majorHAnsi"/>
                <w:sz w:val="22"/>
                <w:szCs w:val="22"/>
              </w:rPr>
            </w:pPr>
            <w:r>
              <w:rPr>
                <w:rFonts w:asciiTheme="majorHAnsi" w:hAnsiTheme="majorHAnsi"/>
                <w:sz w:val="22"/>
                <w:szCs w:val="22"/>
              </w:rPr>
              <w:t>Added “8. Instance_id” under Terminological_Entry.   “type” and “unit_id” were removed from under unit_of_measure_type; specified_unit_id was moved from under unit_of_measure_type to being directly under DD_Value_Domain_Full.  Meta-attribute definitions were renumbered as needed.  Text was updated to be consistent with IM 1.4.0.0 and the figures.</w:t>
            </w:r>
          </w:p>
        </w:tc>
      </w:tr>
      <w:tr w:rsidR="00174B03" w:rsidRPr="0043250E" w14:paraId="799B65E4" w14:textId="77777777" w:rsidTr="00174B03">
        <w:tc>
          <w:tcPr>
            <w:tcW w:w="1368" w:type="dxa"/>
          </w:tcPr>
          <w:p w14:paraId="4A05E898"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5FB8FCC3" w14:textId="77777777" w:rsidR="00174B03" w:rsidRDefault="00174B03" w:rsidP="00174B03">
            <w:pPr>
              <w:jc w:val="center"/>
              <w:rPr>
                <w:rFonts w:asciiTheme="majorHAnsi" w:hAnsiTheme="majorHAnsi"/>
                <w:sz w:val="22"/>
                <w:szCs w:val="22"/>
              </w:rPr>
            </w:pPr>
            <w:r>
              <w:rPr>
                <w:rFonts w:asciiTheme="majorHAnsi" w:hAnsiTheme="majorHAnsi"/>
                <w:sz w:val="22"/>
                <w:szCs w:val="22"/>
              </w:rPr>
              <w:t>6.3</w:t>
            </w:r>
          </w:p>
        </w:tc>
        <w:tc>
          <w:tcPr>
            <w:tcW w:w="6048" w:type="dxa"/>
          </w:tcPr>
          <w:p w14:paraId="56C5B41B" w14:textId="77777777" w:rsidR="00174B03" w:rsidRDefault="00174B03" w:rsidP="00174B03">
            <w:pPr>
              <w:rPr>
                <w:rFonts w:asciiTheme="majorHAnsi" w:hAnsiTheme="majorHAnsi"/>
                <w:sz w:val="22"/>
                <w:szCs w:val="22"/>
              </w:rPr>
            </w:pPr>
            <w:r>
              <w:rPr>
                <w:rFonts w:asciiTheme="majorHAnsi" w:hAnsiTheme="majorHAnsi"/>
                <w:sz w:val="22"/>
                <w:szCs w:val="22"/>
              </w:rPr>
              <w:t>Removed everything after the first paragraph and added a new paragraph that reflects the current approach to local data dictionary creation.</w:t>
            </w:r>
          </w:p>
        </w:tc>
      </w:tr>
      <w:tr w:rsidR="00174B03" w:rsidRPr="0043250E" w14:paraId="2BA0CD3A" w14:textId="77777777" w:rsidTr="00174B03">
        <w:tc>
          <w:tcPr>
            <w:tcW w:w="1368" w:type="dxa"/>
          </w:tcPr>
          <w:p w14:paraId="59A0E638"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0CACDF11" w14:textId="77777777" w:rsidR="00174B03" w:rsidRDefault="00174B03" w:rsidP="00174B03">
            <w:pPr>
              <w:jc w:val="center"/>
              <w:rPr>
                <w:rFonts w:asciiTheme="majorHAnsi" w:hAnsiTheme="majorHAnsi"/>
                <w:sz w:val="22"/>
                <w:szCs w:val="22"/>
              </w:rPr>
            </w:pPr>
            <w:r>
              <w:rPr>
                <w:rFonts w:asciiTheme="majorHAnsi" w:hAnsiTheme="majorHAnsi"/>
                <w:sz w:val="22"/>
                <w:szCs w:val="22"/>
              </w:rPr>
              <w:t>7</w:t>
            </w:r>
          </w:p>
        </w:tc>
        <w:tc>
          <w:tcPr>
            <w:tcW w:w="6048" w:type="dxa"/>
          </w:tcPr>
          <w:p w14:paraId="5EF65828" w14:textId="77777777" w:rsidR="00174B03" w:rsidRDefault="00174B03" w:rsidP="00174B03">
            <w:pPr>
              <w:rPr>
                <w:rFonts w:asciiTheme="majorHAnsi" w:hAnsiTheme="majorHAnsi"/>
                <w:sz w:val="22"/>
                <w:szCs w:val="22"/>
              </w:rPr>
            </w:pPr>
            <w:r>
              <w:rPr>
                <w:rFonts w:asciiTheme="majorHAnsi" w:hAnsiTheme="majorHAnsi"/>
                <w:sz w:val="22"/>
                <w:szCs w:val="22"/>
              </w:rPr>
              <w:t>Added close quote at end of paragraph.</w:t>
            </w:r>
          </w:p>
        </w:tc>
      </w:tr>
      <w:tr w:rsidR="00174B03" w:rsidRPr="0043250E" w14:paraId="7F714FC1" w14:textId="77777777" w:rsidTr="00174B03">
        <w:tc>
          <w:tcPr>
            <w:tcW w:w="1368" w:type="dxa"/>
          </w:tcPr>
          <w:p w14:paraId="52EDE39D"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0B41EB0F" w14:textId="77777777" w:rsidR="00174B03" w:rsidRDefault="00174B03" w:rsidP="00174B03">
            <w:pPr>
              <w:jc w:val="center"/>
              <w:rPr>
                <w:rFonts w:asciiTheme="majorHAnsi" w:hAnsiTheme="majorHAnsi"/>
                <w:sz w:val="22"/>
                <w:szCs w:val="22"/>
              </w:rPr>
            </w:pPr>
            <w:r>
              <w:rPr>
                <w:rFonts w:asciiTheme="majorHAnsi" w:hAnsiTheme="majorHAnsi"/>
                <w:sz w:val="22"/>
                <w:szCs w:val="22"/>
              </w:rPr>
              <w:t>7.3</w:t>
            </w:r>
          </w:p>
        </w:tc>
        <w:tc>
          <w:tcPr>
            <w:tcW w:w="6048" w:type="dxa"/>
          </w:tcPr>
          <w:p w14:paraId="7AE35CF0" w14:textId="77777777" w:rsidR="00174B03" w:rsidRDefault="00174B03" w:rsidP="00174B03">
            <w:pPr>
              <w:rPr>
                <w:rFonts w:asciiTheme="majorHAnsi" w:hAnsiTheme="majorHAnsi"/>
                <w:sz w:val="22"/>
                <w:szCs w:val="22"/>
              </w:rPr>
            </w:pPr>
            <w:r>
              <w:rPr>
                <w:rFonts w:asciiTheme="majorHAnsi" w:hAnsiTheme="majorHAnsi"/>
                <w:sz w:val="22"/>
                <w:szCs w:val="22"/>
              </w:rPr>
              <w:t>Made “’tailored’ schemas” plural in second line, since the consulting node may provide more than one.</w:t>
            </w:r>
          </w:p>
        </w:tc>
      </w:tr>
      <w:tr w:rsidR="00174B03" w:rsidRPr="0043250E" w14:paraId="7259FEC1" w14:textId="77777777" w:rsidTr="00174B03">
        <w:tc>
          <w:tcPr>
            <w:tcW w:w="1368" w:type="dxa"/>
          </w:tcPr>
          <w:p w14:paraId="390DA6F6"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5BCAEAFB" w14:textId="77777777" w:rsidR="00174B03" w:rsidRDefault="00174B03" w:rsidP="00174B03">
            <w:pPr>
              <w:jc w:val="center"/>
              <w:rPr>
                <w:rFonts w:asciiTheme="majorHAnsi" w:hAnsiTheme="majorHAnsi"/>
                <w:sz w:val="22"/>
                <w:szCs w:val="22"/>
              </w:rPr>
            </w:pPr>
            <w:r>
              <w:rPr>
                <w:rFonts w:asciiTheme="majorHAnsi" w:hAnsiTheme="majorHAnsi"/>
                <w:sz w:val="22"/>
                <w:szCs w:val="22"/>
              </w:rPr>
              <w:t>8</w:t>
            </w:r>
          </w:p>
        </w:tc>
        <w:tc>
          <w:tcPr>
            <w:tcW w:w="6048" w:type="dxa"/>
          </w:tcPr>
          <w:p w14:paraId="12A58131" w14:textId="77777777" w:rsidR="00174B03" w:rsidRDefault="00174B03" w:rsidP="00174B03">
            <w:pPr>
              <w:rPr>
                <w:rFonts w:asciiTheme="majorHAnsi" w:hAnsiTheme="majorHAnsi"/>
                <w:sz w:val="22"/>
                <w:szCs w:val="22"/>
              </w:rPr>
            </w:pPr>
            <w:r>
              <w:rPr>
                <w:rFonts w:asciiTheme="majorHAnsi" w:hAnsiTheme="majorHAnsi"/>
                <w:sz w:val="22"/>
                <w:szCs w:val="22"/>
              </w:rPr>
              <w:t>Reworded the last sentence.</w:t>
            </w:r>
          </w:p>
        </w:tc>
      </w:tr>
      <w:tr w:rsidR="00174B03" w:rsidRPr="0043250E" w14:paraId="1D98C39C" w14:textId="77777777" w:rsidTr="00174B03">
        <w:tc>
          <w:tcPr>
            <w:tcW w:w="1368" w:type="dxa"/>
          </w:tcPr>
          <w:p w14:paraId="018F16AC"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69656EF7" w14:textId="77777777" w:rsidR="00174B03" w:rsidRDefault="00174B03" w:rsidP="00174B03">
            <w:pPr>
              <w:jc w:val="center"/>
              <w:rPr>
                <w:rFonts w:asciiTheme="majorHAnsi" w:hAnsiTheme="majorHAnsi"/>
                <w:sz w:val="22"/>
                <w:szCs w:val="22"/>
              </w:rPr>
            </w:pPr>
            <w:r>
              <w:rPr>
                <w:rFonts w:asciiTheme="majorHAnsi" w:hAnsiTheme="majorHAnsi"/>
                <w:sz w:val="22"/>
                <w:szCs w:val="22"/>
              </w:rPr>
              <w:t>9.1</w:t>
            </w:r>
          </w:p>
        </w:tc>
        <w:tc>
          <w:tcPr>
            <w:tcW w:w="6048" w:type="dxa"/>
          </w:tcPr>
          <w:p w14:paraId="735EF98E" w14:textId="77777777" w:rsidR="00174B03" w:rsidRDefault="00174B03" w:rsidP="00174B03">
            <w:pPr>
              <w:rPr>
                <w:rFonts w:asciiTheme="majorHAnsi" w:hAnsiTheme="majorHAnsi"/>
                <w:sz w:val="22"/>
                <w:szCs w:val="22"/>
              </w:rPr>
            </w:pPr>
            <w:r>
              <w:rPr>
                <w:rFonts w:asciiTheme="majorHAnsi" w:hAnsiTheme="majorHAnsi"/>
                <w:sz w:val="22"/>
                <w:szCs w:val="22"/>
              </w:rPr>
              <w:t>Reworded the final sentence, correcting the delimiter pair.  Change “TAB” to “Tab” in the next to last sentence.</w:t>
            </w:r>
          </w:p>
        </w:tc>
      </w:tr>
      <w:tr w:rsidR="00174B03" w:rsidRPr="0043250E" w14:paraId="0E00E499" w14:textId="77777777" w:rsidTr="00174B03">
        <w:tc>
          <w:tcPr>
            <w:tcW w:w="1368" w:type="dxa"/>
          </w:tcPr>
          <w:p w14:paraId="0894F771"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55E54D44" w14:textId="77777777" w:rsidR="00174B03" w:rsidRDefault="00174B03" w:rsidP="00174B03">
            <w:pPr>
              <w:jc w:val="center"/>
              <w:rPr>
                <w:rFonts w:asciiTheme="majorHAnsi" w:hAnsiTheme="majorHAnsi"/>
                <w:sz w:val="22"/>
                <w:szCs w:val="22"/>
              </w:rPr>
            </w:pPr>
            <w:r>
              <w:rPr>
                <w:rFonts w:asciiTheme="majorHAnsi" w:hAnsiTheme="majorHAnsi"/>
                <w:sz w:val="22"/>
                <w:szCs w:val="22"/>
              </w:rPr>
              <w:t>10.</w:t>
            </w:r>
          </w:p>
        </w:tc>
        <w:tc>
          <w:tcPr>
            <w:tcW w:w="6048" w:type="dxa"/>
          </w:tcPr>
          <w:p w14:paraId="58D211C7" w14:textId="77777777" w:rsidR="00174B03" w:rsidRDefault="00174B03" w:rsidP="00174B03">
            <w:pPr>
              <w:rPr>
                <w:rFonts w:asciiTheme="majorHAnsi" w:hAnsiTheme="majorHAnsi"/>
                <w:sz w:val="22"/>
                <w:szCs w:val="22"/>
              </w:rPr>
            </w:pPr>
            <w:r>
              <w:rPr>
                <w:rFonts w:asciiTheme="majorHAnsi" w:hAnsiTheme="majorHAnsi"/>
                <w:sz w:val="22"/>
                <w:szCs w:val="22"/>
              </w:rPr>
              <w:t>Removed the final sentence, since N=4 and larger arrays are now being used in PDS4 products</w:t>
            </w:r>
          </w:p>
        </w:tc>
      </w:tr>
      <w:tr w:rsidR="00174B03" w:rsidRPr="0043250E" w14:paraId="41C2F8EA" w14:textId="77777777" w:rsidTr="00174B03">
        <w:tc>
          <w:tcPr>
            <w:tcW w:w="1368" w:type="dxa"/>
          </w:tcPr>
          <w:p w14:paraId="534E8B3C"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07406BD8" w14:textId="77777777" w:rsidR="00174B03" w:rsidRDefault="00174B03" w:rsidP="00174B03">
            <w:pPr>
              <w:jc w:val="center"/>
              <w:rPr>
                <w:rFonts w:asciiTheme="majorHAnsi" w:hAnsiTheme="majorHAnsi"/>
                <w:sz w:val="22"/>
                <w:szCs w:val="22"/>
              </w:rPr>
            </w:pPr>
            <w:r>
              <w:rPr>
                <w:rFonts w:asciiTheme="majorHAnsi" w:hAnsiTheme="majorHAnsi"/>
                <w:sz w:val="22"/>
                <w:szCs w:val="22"/>
              </w:rPr>
              <w:t>6.4, 7, 10.1, 10.2</w:t>
            </w:r>
          </w:p>
        </w:tc>
        <w:tc>
          <w:tcPr>
            <w:tcW w:w="6048" w:type="dxa"/>
          </w:tcPr>
          <w:p w14:paraId="4D75F849" w14:textId="77777777" w:rsidR="00174B03" w:rsidRDefault="00174B03" w:rsidP="00174B03">
            <w:pPr>
              <w:rPr>
                <w:rFonts w:asciiTheme="majorHAnsi" w:hAnsiTheme="majorHAnsi"/>
                <w:sz w:val="22"/>
                <w:szCs w:val="22"/>
              </w:rPr>
            </w:pPr>
            <w:r>
              <w:rPr>
                <w:rFonts w:asciiTheme="majorHAnsi" w:hAnsiTheme="majorHAnsi"/>
                <w:sz w:val="22"/>
                <w:szCs w:val="22"/>
              </w:rPr>
              <w:t>Replaced “global” by “common” when it refers to the PDS4 data dictionary used by everyone.</w:t>
            </w:r>
          </w:p>
        </w:tc>
      </w:tr>
      <w:tr w:rsidR="00174B03" w:rsidRPr="0043250E" w14:paraId="1E25199E" w14:textId="77777777" w:rsidTr="00174B03">
        <w:tc>
          <w:tcPr>
            <w:tcW w:w="1368" w:type="dxa"/>
          </w:tcPr>
          <w:p w14:paraId="6FD3EE2A"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3064B433" w14:textId="77777777" w:rsidR="00174B03" w:rsidRDefault="00174B03" w:rsidP="00174B03">
            <w:pPr>
              <w:jc w:val="center"/>
              <w:rPr>
                <w:rFonts w:asciiTheme="majorHAnsi" w:hAnsiTheme="majorHAnsi"/>
                <w:sz w:val="22"/>
                <w:szCs w:val="22"/>
              </w:rPr>
            </w:pPr>
            <w:r>
              <w:rPr>
                <w:rFonts w:asciiTheme="majorHAnsi" w:hAnsiTheme="majorHAnsi"/>
                <w:sz w:val="22"/>
                <w:szCs w:val="22"/>
              </w:rPr>
              <w:t>10.3</w:t>
            </w:r>
          </w:p>
        </w:tc>
        <w:tc>
          <w:tcPr>
            <w:tcW w:w="6048" w:type="dxa"/>
          </w:tcPr>
          <w:p w14:paraId="2261D495" w14:textId="77777777" w:rsidR="00174B03" w:rsidRDefault="00174B03" w:rsidP="00174B03">
            <w:pPr>
              <w:rPr>
                <w:rFonts w:asciiTheme="majorHAnsi" w:hAnsiTheme="majorHAnsi"/>
                <w:sz w:val="22"/>
                <w:szCs w:val="22"/>
              </w:rPr>
            </w:pPr>
            <w:r>
              <w:rPr>
                <w:rFonts w:asciiTheme="majorHAnsi" w:hAnsiTheme="majorHAnsi"/>
                <w:sz w:val="22"/>
                <w:szCs w:val="22"/>
              </w:rPr>
              <w:t>In the second paragraph replaced “notationally, the leftmost axis” by “notationally, the leftmost subscript”.</w:t>
            </w:r>
          </w:p>
        </w:tc>
      </w:tr>
      <w:tr w:rsidR="00174B03" w:rsidRPr="0043250E" w14:paraId="449B773E" w14:textId="77777777" w:rsidTr="00174B03">
        <w:tc>
          <w:tcPr>
            <w:tcW w:w="1368" w:type="dxa"/>
          </w:tcPr>
          <w:p w14:paraId="105492CD" w14:textId="77777777" w:rsidR="00174B03" w:rsidRDefault="00174B03" w:rsidP="00174B03">
            <w:pPr>
              <w:rPr>
                <w:rFonts w:asciiTheme="majorHAnsi" w:hAnsiTheme="majorHAnsi"/>
                <w:sz w:val="22"/>
                <w:szCs w:val="22"/>
              </w:rPr>
            </w:pPr>
            <w:r>
              <w:rPr>
                <w:rFonts w:asciiTheme="majorHAnsi" w:hAnsiTheme="majorHAnsi"/>
                <w:sz w:val="22"/>
                <w:szCs w:val="22"/>
              </w:rPr>
              <w:lastRenderedPageBreak/>
              <w:t>2015-05-10</w:t>
            </w:r>
          </w:p>
        </w:tc>
        <w:tc>
          <w:tcPr>
            <w:tcW w:w="2160" w:type="dxa"/>
          </w:tcPr>
          <w:p w14:paraId="17907221" w14:textId="77777777" w:rsidR="00174B03" w:rsidRDefault="00174B03" w:rsidP="00174B03">
            <w:pPr>
              <w:jc w:val="center"/>
              <w:rPr>
                <w:rFonts w:asciiTheme="majorHAnsi" w:hAnsiTheme="majorHAnsi"/>
                <w:sz w:val="22"/>
                <w:szCs w:val="22"/>
              </w:rPr>
            </w:pPr>
            <w:r>
              <w:rPr>
                <w:rFonts w:asciiTheme="majorHAnsi" w:hAnsiTheme="majorHAnsi"/>
                <w:sz w:val="22"/>
                <w:szCs w:val="22"/>
              </w:rPr>
              <w:t>A (secondary member)</w:t>
            </w:r>
          </w:p>
        </w:tc>
        <w:tc>
          <w:tcPr>
            <w:tcW w:w="6048" w:type="dxa"/>
          </w:tcPr>
          <w:p w14:paraId="1B77238C" w14:textId="77777777" w:rsidR="00174B03" w:rsidRDefault="00174B03" w:rsidP="00174B03">
            <w:pPr>
              <w:rPr>
                <w:rFonts w:asciiTheme="majorHAnsi" w:hAnsiTheme="majorHAnsi"/>
                <w:sz w:val="22"/>
                <w:szCs w:val="22"/>
              </w:rPr>
            </w:pPr>
            <w:r>
              <w:rPr>
                <w:rFonts w:asciiTheme="majorHAnsi" w:hAnsiTheme="majorHAnsi"/>
                <w:sz w:val="22"/>
                <w:szCs w:val="22"/>
              </w:rPr>
              <w:t>Changed “… Voyager images were in one primary collection …” by “… Voyager images were primary members of one collection …”</w:t>
            </w:r>
          </w:p>
        </w:tc>
      </w:tr>
      <w:tr w:rsidR="00174B03" w:rsidRPr="0043250E" w14:paraId="3EE0B519" w14:textId="77777777" w:rsidTr="00174B03">
        <w:tc>
          <w:tcPr>
            <w:tcW w:w="1368" w:type="dxa"/>
          </w:tcPr>
          <w:p w14:paraId="1B3A6702" w14:textId="77777777" w:rsidR="00174B03" w:rsidRDefault="00174B03" w:rsidP="00174B03">
            <w:pPr>
              <w:rPr>
                <w:rFonts w:asciiTheme="majorHAnsi" w:hAnsiTheme="majorHAnsi"/>
                <w:sz w:val="22"/>
                <w:szCs w:val="22"/>
              </w:rPr>
            </w:pPr>
            <w:r>
              <w:rPr>
                <w:rFonts w:asciiTheme="majorHAnsi" w:hAnsiTheme="majorHAnsi"/>
                <w:sz w:val="22"/>
                <w:szCs w:val="22"/>
              </w:rPr>
              <w:t>2015-05-10</w:t>
            </w:r>
          </w:p>
        </w:tc>
        <w:tc>
          <w:tcPr>
            <w:tcW w:w="2160" w:type="dxa"/>
          </w:tcPr>
          <w:p w14:paraId="2A8E7744" w14:textId="77777777" w:rsidR="00174B03" w:rsidRDefault="00174B03" w:rsidP="00174B03">
            <w:pPr>
              <w:jc w:val="center"/>
              <w:rPr>
                <w:rFonts w:asciiTheme="majorHAnsi" w:hAnsiTheme="majorHAnsi"/>
                <w:sz w:val="22"/>
                <w:szCs w:val="22"/>
              </w:rPr>
            </w:pPr>
            <w:r>
              <w:rPr>
                <w:rFonts w:asciiTheme="majorHAnsi" w:hAnsiTheme="majorHAnsi"/>
                <w:sz w:val="22"/>
                <w:szCs w:val="22"/>
              </w:rPr>
              <w:t>Table of Contents</w:t>
            </w:r>
          </w:p>
        </w:tc>
        <w:tc>
          <w:tcPr>
            <w:tcW w:w="6048" w:type="dxa"/>
          </w:tcPr>
          <w:p w14:paraId="368246BE" w14:textId="77777777" w:rsidR="00174B03" w:rsidRDefault="00174B03" w:rsidP="00174B03">
            <w:pPr>
              <w:rPr>
                <w:rFonts w:asciiTheme="majorHAnsi" w:hAnsiTheme="majorHAnsi"/>
                <w:sz w:val="22"/>
                <w:szCs w:val="22"/>
              </w:rPr>
            </w:pPr>
            <w:r>
              <w:rPr>
                <w:rFonts w:asciiTheme="majorHAnsi" w:hAnsiTheme="majorHAnsi"/>
                <w:sz w:val="22"/>
                <w:szCs w:val="22"/>
              </w:rPr>
              <w:t>Updated.</w:t>
            </w:r>
          </w:p>
        </w:tc>
      </w:tr>
      <w:tr w:rsidR="00174B03" w:rsidRPr="0043250E" w14:paraId="14E69932" w14:textId="77777777" w:rsidTr="00174B03">
        <w:tc>
          <w:tcPr>
            <w:tcW w:w="1368" w:type="dxa"/>
          </w:tcPr>
          <w:p w14:paraId="4D906443" w14:textId="77777777" w:rsidR="00174B03" w:rsidRDefault="00174B03" w:rsidP="00174B03">
            <w:pPr>
              <w:rPr>
                <w:rFonts w:asciiTheme="majorHAnsi" w:hAnsiTheme="majorHAnsi"/>
                <w:sz w:val="22"/>
                <w:szCs w:val="22"/>
              </w:rPr>
            </w:pPr>
            <w:r>
              <w:rPr>
                <w:rFonts w:asciiTheme="majorHAnsi" w:hAnsiTheme="majorHAnsi"/>
                <w:sz w:val="22"/>
                <w:szCs w:val="22"/>
              </w:rPr>
              <w:t>2015-05-27</w:t>
            </w:r>
          </w:p>
        </w:tc>
        <w:tc>
          <w:tcPr>
            <w:tcW w:w="2160" w:type="dxa"/>
          </w:tcPr>
          <w:p w14:paraId="3763328F" w14:textId="77777777" w:rsidR="00174B03" w:rsidRDefault="00174B03" w:rsidP="00174B03">
            <w:pPr>
              <w:jc w:val="center"/>
              <w:rPr>
                <w:rFonts w:asciiTheme="majorHAnsi" w:hAnsiTheme="majorHAnsi"/>
                <w:sz w:val="22"/>
                <w:szCs w:val="22"/>
              </w:rPr>
            </w:pPr>
            <w:r>
              <w:rPr>
                <w:rFonts w:asciiTheme="majorHAnsi" w:hAnsiTheme="majorHAnsi"/>
                <w:sz w:val="22"/>
                <w:szCs w:val="22"/>
              </w:rPr>
              <w:t>Figure C-4 caption</w:t>
            </w:r>
          </w:p>
        </w:tc>
        <w:tc>
          <w:tcPr>
            <w:tcW w:w="6048" w:type="dxa"/>
          </w:tcPr>
          <w:p w14:paraId="73977814" w14:textId="77777777" w:rsidR="00174B03" w:rsidRDefault="00174B03" w:rsidP="00174B03">
            <w:pPr>
              <w:rPr>
                <w:rFonts w:asciiTheme="majorHAnsi" w:hAnsiTheme="majorHAnsi"/>
                <w:sz w:val="22"/>
                <w:szCs w:val="22"/>
              </w:rPr>
            </w:pPr>
            <w:r>
              <w:rPr>
                <w:rFonts w:asciiTheme="majorHAnsi" w:hAnsiTheme="majorHAnsi"/>
                <w:sz w:val="22"/>
                <w:szCs w:val="22"/>
              </w:rPr>
              <w:t>Corrected ‘exposure_duration’ to ‘altitude in class Telescope’.</w:t>
            </w:r>
          </w:p>
        </w:tc>
      </w:tr>
      <w:tr w:rsidR="00174B03" w:rsidRPr="0043250E" w14:paraId="0198F94E" w14:textId="77777777" w:rsidTr="00174B03">
        <w:tc>
          <w:tcPr>
            <w:tcW w:w="1368" w:type="dxa"/>
          </w:tcPr>
          <w:p w14:paraId="6D8FC570" w14:textId="77777777" w:rsidR="00174B03" w:rsidRDefault="00174B03" w:rsidP="00174B03">
            <w:pPr>
              <w:rPr>
                <w:rFonts w:asciiTheme="majorHAnsi" w:hAnsiTheme="majorHAnsi"/>
                <w:sz w:val="22"/>
                <w:szCs w:val="22"/>
              </w:rPr>
            </w:pPr>
            <w:r>
              <w:rPr>
                <w:rFonts w:asciiTheme="majorHAnsi" w:hAnsiTheme="majorHAnsi"/>
                <w:sz w:val="22"/>
                <w:szCs w:val="22"/>
              </w:rPr>
              <w:t>2015-07-08</w:t>
            </w:r>
          </w:p>
        </w:tc>
        <w:tc>
          <w:tcPr>
            <w:tcW w:w="2160" w:type="dxa"/>
          </w:tcPr>
          <w:p w14:paraId="3F965552" w14:textId="77777777" w:rsidR="00174B03" w:rsidRDefault="00174B03" w:rsidP="00174B03">
            <w:pPr>
              <w:jc w:val="center"/>
              <w:rPr>
                <w:rFonts w:asciiTheme="majorHAnsi" w:hAnsiTheme="majorHAnsi"/>
                <w:sz w:val="22"/>
                <w:szCs w:val="22"/>
              </w:rPr>
            </w:pPr>
            <w:r>
              <w:rPr>
                <w:rFonts w:asciiTheme="majorHAnsi" w:hAnsiTheme="majorHAnsi"/>
                <w:sz w:val="22"/>
                <w:szCs w:val="22"/>
              </w:rPr>
              <w:t>1</w:t>
            </w:r>
          </w:p>
        </w:tc>
        <w:tc>
          <w:tcPr>
            <w:tcW w:w="6048" w:type="dxa"/>
          </w:tcPr>
          <w:p w14:paraId="0553F98B" w14:textId="77777777" w:rsidR="00174B03" w:rsidRDefault="00174B03" w:rsidP="00174B03">
            <w:pPr>
              <w:rPr>
                <w:rFonts w:asciiTheme="majorHAnsi" w:hAnsiTheme="majorHAnsi"/>
                <w:sz w:val="22"/>
                <w:szCs w:val="22"/>
              </w:rPr>
            </w:pPr>
            <w:r>
              <w:rPr>
                <w:rFonts w:asciiTheme="majorHAnsi" w:hAnsiTheme="majorHAnsi"/>
                <w:sz w:val="22"/>
                <w:szCs w:val="22"/>
              </w:rPr>
              <w:t>Minor wording changes to this ‘Background’ paragraph.</w:t>
            </w:r>
          </w:p>
        </w:tc>
      </w:tr>
      <w:tr w:rsidR="00174B03" w:rsidRPr="0043250E" w14:paraId="2C91981E" w14:textId="77777777" w:rsidTr="00174B03">
        <w:tc>
          <w:tcPr>
            <w:tcW w:w="1368" w:type="dxa"/>
          </w:tcPr>
          <w:p w14:paraId="64A0D477" w14:textId="77777777" w:rsidR="00174B03" w:rsidRDefault="00174B03" w:rsidP="00174B03">
            <w:pPr>
              <w:rPr>
                <w:rFonts w:asciiTheme="majorHAnsi" w:hAnsiTheme="majorHAnsi"/>
                <w:sz w:val="22"/>
                <w:szCs w:val="22"/>
              </w:rPr>
            </w:pPr>
            <w:r>
              <w:rPr>
                <w:rFonts w:asciiTheme="majorHAnsi" w:hAnsiTheme="majorHAnsi"/>
                <w:sz w:val="22"/>
                <w:szCs w:val="22"/>
              </w:rPr>
              <w:t>2015-07-08</w:t>
            </w:r>
          </w:p>
        </w:tc>
        <w:tc>
          <w:tcPr>
            <w:tcW w:w="2160" w:type="dxa"/>
          </w:tcPr>
          <w:p w14:paraId="0903BCBD" w14:textId="77777777" w:rsidR="00174B03" w:rsidRDefault="00174B03" w:rsidP="00174B03">
            <w:pPr>
              <w:jc w:val="center"/>
              <w:rPr>
                <w:rFonts w:asciiTheme="majorHAnsi" w:hAnsiTheme="majorHAnsi"/>
                <w:sz w:val="22"/>
                <w:szCs w:val="22"/>
              </w:rPr>
            </w:pPr>
            <w:r>
              <w:rPr>
                <w:rFonts w:asciiTheme="majorHAnsi" w:hAnsiTheme="majorHAnsi"/>
                <w:sz w:val="22"/>
                <w:szCs w:val="22"/>
              </w:rPr>
              <w:t>9</w:t>
            </w:r>
          </w:p>
        </w:tc>
        <w:tc>
          <w:tcPr>
            <w:tcW w:w="6048" w:type="dxa"/>
          </w:tcPr>
          <w:p w14:paraId="6F6C65FD" w14:textId="77777777" w:rsidR="00174B03" w:rsidRDefault="00174B03" w:rsidP="00174B03">
            <w:pPr>
              <w:rPr>
                <w:rFonts w:asciiTheme="majorHAnsi" w:hAnsiTheme="majorHAnsi"/>
                <w:sz w:val="22"/>
                <w:szCs w:val="22"/>
              </w:rPr>
            </w:pPr>
            <w:r>
              <w:rPr>
                <w:rFonts w:asciiTheme="majorHAnsi" w:hAnsiTheme="majorHAnsi"/>
                <w:sz w:val="22"/>
                <w:szCs w:val="22"/>
              </w:rPr>
              <w:t xml:space="preserve">Added a footnote to the first sentence clarifying that ‘scalar’ is not a </w:t>
            </w:r>
            <w:r w:rsidRPr="00010C26">
              <w:rPr>
                <w:rFonts w:asciiTheme="majorHAnsi" w:hAnsiTheme="majorHAnsi"/>
                <w:i/>
                <w:sz w:val="22"/>
                <w:szCs w:val="22"/>
              </w:rPr>
              <w:t>storage</w:t>
            </w:r>
            <w:r>
              <w:rPr>
                <w:rFonts w:asciiTheme="majorHAnsi" w:hAnsiTheme="majorHAnsi"/>
                <w:sz w:val="22"/>
                <w:szCs w:val="22"/>
              </w:rPr>
              <w:t xml:space="preserve"> structure.</w:t>
            </w:r>
          </w:p>
        </w:tc>
      </w:tr>
      <w:tr w:rsidR="00174B03" w:rsidRPr="0043250E" w14:paraId="3CE745D1" w14:textId="77777777" w:rsidTr="00174B03">
        <w:tc>
          <w:tcPr>
            <w:tcW w:w="1368" w:type="dxa"/>
          </w:tcPr>
          <w:p w14:paraId="68857E74" w14:textId="77777777" w:rsidR="00174B03" w:rsidRDefault="00174B03" w:rsidP="00174B03">
            <w:pPr>
              <w:rPr>
                <w:rFonts w:asciiTheme="majorHAnsi" w:hAnsiTheme="majorHAnsi"/>
                <w:sz w:val="22"/>
                <w:szCs w:val="22"/>
              </w:rPr>
            </w:pPr>
            <w:r>
              <w:rPr>
                <w:rFonts w:asciiTheme="majorHAnsi" w:hAnsiTheme="majorHAnsi"/>
                <w:sz w:val="22"/>
                <w:szCs w:val="22"/>
              </w:rPr>
              <w:t>2015-07-08</w:t>
            </w:r>
          </w:p>
        </w:tc>
        <w:tc>
          <w:tcPr>
            <w:tcW w:w="2160" w:type="dxa"/>
          </w:tcPr>
          <w:p w14:paraId="645113E3" w14:textId="77777777" w:rsidR="00174B03" w:rsidRDefault="00174B03" w:rsidP="00174B03">
            <w:pPr>
              <w:jc w:val="center"/>
              <w:rPr>
                <w:rFonts w:asciiTheme="majorHAnsi" w:hAnsiTheme="majorHAnsi"/>
                <w:sz w:val="22"/>
                <w:szCs w:val="22"/>
              </w:rPr>
            </w:pPr>
            <w:r>
              <w:rPr>
                <w:rFonts w:asciiTheme="majorHAnsi" w:hAnsiTheme="majorHAnsi"/>
                <w:sz w:val="22"/>
                <w:szCs w:val="22"/>
              </w:rPr>
              <w:t>11</w:t>
            </w:r>
          </w:p>
        </w:tc>
        <w:tc>
          <w:tcPr>
            <w:tcW w:w="6048" w:type="dxa"/>
          </w:tcPr>
          <w:p w14:paraId="1574CCF3" w14:textId="77777777" w:rsidR="00174B03" w:rsidRDefault="00174B03" w:rsidP="00174B03">
            <w:pPr>
              <w:rPr>
                <w:rFonts w:asciiTheme="majorHAnsi" w:hAnsiTheme="majorHAnsi"/>
                <w:sz w:val="22"/>
                <w:szCs w:val="22"/>
              </w:rPr>
            </w:pPr>
            <w:r>
              <w:rPr>
                <w:rFonts w:asciiTheme="majorHAnsi" w:hAnsiTheme="majorHAnsi"/>
                <w:sz w:val="22"/>
                <w:szCs w:val="22"/>
              </w:rPr>
              <w:t>Expanded the footnote to say explicitly that Table_Delimited is a parsable byte stream.</w:t>
            </w:r>
          </w:p>
        </w:tc>
      </w:tr>
      <w:tr w:rsidR="00174B03" w:rsidRPr="0043250E" w14:paraId="3D1E8EAC" w14:textId="77777777" w:rsidTr="00174B03">
        <w:tc>
          <w:tcPr>
            <w:tcW w:w="1368" w:type="dxa"/>
          </w:tcPr>
          <w:p w14:paraId="0F6E3DF8" w14:textId="77777777" w:rsidR="00174B03" w:rsidRDefault="00174B03" w:rsidP="00174B03">
            <w:pPr>
              <w:rPr>
                <w:rFonts w:asciiTheme="majorHAnsi" w:hAnsiTheme="majorHAnsi"/>
                <w:sz w:val="22"/>
                <w:szCs w:val="22"/>
              </w:rPr>
            </w:pPr>
            <w:r>
              <w:rPr>
                <w:rFonts w:asciiTheme="majorHAnsi" w:hAnsiTheme="majorHAnsi"/>
                <w:sz w:val="22"/>
                <w:szCs w:val="22"/>
              </w:rPr>
              <w:t>2015-07-08</w:t>
            </w:r>
          </w:p>
        </w:tc>
        <w:tc>
          <w:tcPr>
            <w:tcW w:w="2160" w:type="dxa"/>
          </w:tcPr>
          <w:p w14:paraId="134BFACF" w14:textId="77777777" w:rsidR="00174B03" w:rsidRDefault="00174B03" w:rsidP="00174B03">
            <w:pPr>
              <w:jc w:val="center"/>
              <w:rPr>
                <w:rFonts w:asciiTheme="majorHAnsi" w:hAnsiTheme="majorHAnsi"/>
                <w:sz w:val="22"/>
                <w:szCs w:val="22"/>
              </w:rPr>
            </w:pPr>
            <w:r>
              <w:rPr>
                <w:rFonts w:asciiTheme="majorHAnsi" w:hAnsiTheme="majorHAnsi"/>
                <w:sz w:val="22"/>
                <w:szCs w:val="22"/>
              </w:rPr>
              <w:t>12.1</w:t>
            </w:r>
          </w:p>
        </w:tc>
        <w:tc>
          <w:tcPr>
            <w:tcW w:w="6048" w:type="dxa"/>
          </w:tcPr>
          <w:p w14:paraId="64E19503" w14:textId="77777777" w:rsidR="00174B03" w:rsidRDefault="00174B03" w:rsidP="00174B03">
            <w:pPr>
              <w:rPr>
                <w:rFonts w:asciiTheme="majorHAnsi" w:hAnsiTheme="majorHAnsi"/>
                <w:sz w:val="22"/>
                <w:szCs w:val="22"/>
              </w:rPr>
            </w:pPr>
            <w:r>
              <w:rPr>
                <w:rFonts w:asciiTheme="majorHAnsi" w:hAnsiTheme="majorHAnsi"/>
                <w:sz w:val="22"/>
                <w:szCs w:val="22"/>
              </w:rPr>
              <w:t>Dropped the final sentence, since it added nothing.</w:t>
            </w:r>
          </w:p>
        </w:tc>
      </w:tr>
      <w:tr w:rsidR="00174B03" w:rsidRPr="0043250E" w14:paraId="19B67442" w14:textId="77777777" w:rsidTr="00174B03">
        <w:tc>
          <w:tcPr>
            <w:tcW w:w="1368" w:type="dxa"/>
          </w:tcPr>
          <w:p w14:paraId="58543C9E" w14:textId="77777777" w:rsidR="00174B03" w:rsidRDefault="00174B03" w:rsidP="00174B03">
            <w:pPr>
              <w:rPr>
                <w:rFonts w:asciiTheme="majorHAnsi" w:hAnsiTheme="majorHAnsi"/>
                <w:sz w:val="22"/>
                <w:szCs w:val="22"/>
              </w:rPr>
            </w:pPr>
            <w:r>
              <w:rPr>
                <w:rFonts w:asciiTheme="majorHAnsi" w:hAnsiTheme="majorHAnsi"/>
                <w:sz w:val="22"/>
                <w:szCs w:val="22"/>
              </w:rPr>
              <w:t>2015-07-08</w:t>
            </w:r>
          </w:p>
        </w:tc>
        <w:tc>
          <w:tcPr>
            <w:tcW w:w="2160" w:type="dxa"/>
          </w:tcPr>
          <w:p w14:paraId="32A654F6" w14:textId="77777777" w:rsidR="00174B03" w:rsidRDefault="00174B03" w:rsidP="00174B03">
            <w:pPr>
              <w:jc w:val="center"/>
              <w:rPr>
                <w:rFonts w:asciiTheme="majorHAnsi" w:hAnsiTheme="majorHAnsi"/>
                <w:sz w:val="22"/>
                <w:szCs w:val="22"/>
              </w:rPr>
            </w:pPr>
            <w:r>
              <w:rPr>
                <w:rFonts w:asciiTheme="majorHAnsi" w:hAnsiTheme="majorHAnsi"/>
                <w:sz w:val="22"/>
                <w:szCs w:val="22"/>
              </w:rPr>
              <w:t>C.4</w:t>
            </w:r>
          </w:p>
        </w:tc>
        <w:tc>
          <w:tcPr>
            <w:tcW w:w="6048" w:type="dxa"/>
          </w:tcPr>
          <w:p w14:paraId="321639DC" w14:textId="77777777" w:rsidR="00174B03" w:rsidRDefault="00174B03" w:rsidP="00174B03">
            <w:pPr>
              <w:rPr>
                <w:rFonts w:asciiTheme="majorHAnsi" w:hAnsiTheme="majorHAnsi"/>
                <w:sz w:val="22"/>
                <w:szCs w:val="22"/>
              </w:rPr>
            </w:pPr>
            <w:r>
              <w:rPr>
                <w:rFonts w:asciiTheme="majorHAnsi" w:hAnsiTheme="majorHAnsi"/>
                <w:sz w:val="22"/>
                <w:szCs w:val="22"/>
              </w:rPr>
              <w:t>Meta-attribute #9 and meta-attribute #11: changed minimum_characters and maximum_characters to ‘None’ for consistency with Figure C-3.  However, the values in C-3 are wrong, so this needs to be corrected again if/when CCB-118 is approved and implemented.</w:t>
            </w:r>
          </w:p>
        </w:tc>
      </w:tr>
      <w:tr w:rsidR="00174B03" w:rsidRPr="0043250E" w14:paraId="2B40FCC2" w14:textId="77777777" w:rsidTr="00174B03">
        <w:tc>
          <w:tcPr>
            <w:tcW w:w="1368" w:type="dxa"/>
          </w:tcPr>
          <w:p w14:paraId="0796B875" w14:textId="77777777" w:rsidR="00174B03" w:rsidRDefault="00174B03" w:rsidP="00174B03">
            <w:pPr>
              <w:rPr>
                <w:rFonts w:asciiTheme="majorHAnsi" w:hAnsiTheme="majorHAnsi"/>
                <w:sz w:val="22"/>
                <w:szCs w:val="22"/>
              </w:rPr>
            </w:pPr>
            <w:r>
              <w:rPr>
                <w:rFonts w:asciiTheme="majorHAnsi" w:hAnsiTheme="majorHAnsi"/>
                <w:sz w:val="22"/>
                <w:szCs w:val="22"/>
              </w:rPr>
              <w:t>2015-07-08</w:t>
            </w:r>
          </w:p>
        </w:tc>
        <w:tc>
          <w:tcPr>
            <w:tcW w:w="2160" w:type="dxa"/>
          </w:tcPr>
          <w:p w14:paraId="3C2F27FC" w14:textId="77777777" w:rsidR="00174B03" w:rsidRDefault="00174B03" w:rsidP="00174B03">
            <w:pPr>
              <w:jc w:val="center"/>
              <w:rPr>
                <w:rFonts w:asciiTheme="majorHAnsi" w:hAnsiTheme="majorHAnsi"/>
                <w:sz w:val="22"/>
                <w:szCs w:val="22"/>
              </w:rPr>
            </w:pPr>
            <w:r>
              <w:rPr>
                <w:rFonts w:asciiTheme="majorHAnsi" w:hAnsiTheme="majorHAnsi"/>
                <w:sz w:val="22"/>
                <w:szCs w:val="22"/>
              </w:rPr>
              <w:t>C.4</w:t>
            </w:r>
          </w:p>
        </w:tc>
        <w:tc>
          <w:tcPr>
            <w:tcW w:w="6048" w:type="dxa"/>
          </w:tcPr>
          <w:p w14:paraId="781DD353" w14:textId="77777777" w:rsidR="00174B03" w:rsidRDefault="00174B03" w:rsidP="00174B03">
            <w:pPr>
              <w:rPr>
                <w:rFonts w:asciiTheme="majorHAnsi" w:hAnsiTheme="majorHAnsi"/>
                <w:sz w:val="22"/>
                <w:szCs w:val="22"/>
              </w:rPr>
            </w:pPr>
            <w:r>
              <w:rPr>
                <w:rFonts w:asciiTheme="majorHAnsi" w:hAnsiTheme="majorHAnsi"/>
                <w:sz w:val="22"/>
                <w:szCs w:val="22"/>
              </w:rPr>
              <w:t>Meta-attribute 17A: Noted that enumeration_flag, which was shown explicitly in earlier Data Dictionaries, in now hidden and must be inferred.</w:t>
            </w:r>
          </w:p>
        </w:tc>
      </w:tr>
      <w:tr w:rsidR="00174B03" w:rsidRPr="0043250E" w14:paraId="10B914BE" w14:textId="77777777" w:rsidTr="00174B03">
        <w:tc>
          <w:tcPr>
            <w:tcW w:w="1368" w:type="dxa"/>
          </w:tcPr>
          <w:p w14:paraId="772D5DA3" w14:textId="77777777" w:rsidR="00174B03" w:rsidRDefault="00174B03" w:rsidP="00174B03">
            <w:pPr>
              <w:rPr>
                <w:rFonts w:asciiTheme="majorHAnsi" w:hAnsiTheme="majorHAnsi"/>
                <w:sz w:val="22"/>
                <w:szCs w:val="22"/>
              </w:rPr>
            </w:pPr>
            <w:r>
              <w:rPr>
                <w:rFonts w:asciiTheme="majorHAnsi" w:hAnsiTheme="majorHAnsi"/>
                <w:sz w:val="22"/>
                <w:szCs w:val="22"/>
              </w:rPr>
              <w:t>2015-09-03</w:t>
            </w:r>
          </w:p>
        </w:tc>
        <w:tc>
          <w:tcPr>
            <w:tcW w:w="2160" w:type="dxa"/>
          </w:tcPr>
          <w:p w14:paraId="226E3B24" w14:textId="77777777" w:rsidR="00174B03" w:rsidRDefault="00174B03" w:rsidP="00174B03">
            <w:pPr>
              <w:jc w:val="center"/>
              <w:rPr>
                <w:rFonts w:asciiTheme="majorHAnsi" w:hAnsiTheme="majorHAnsi"/>
                <w:sz w:val="22"/>
                <w:szCs w:val="22"/>
              </w:rPr>
            </w:pPr>
            <w:r>
              <w:rPr>
                <w:rFonts w:asciiTheme="majorHAnsi" w:hAnsiTheme="majorHAnsi"/>
                <w:sz w:val="22"/>
                <w:szCs w:val="22"/>
              </w:rPr>
              <w:t>Various</w:t>
            </w:r>
          </w:p>
        </w:tc>
        <w:tc>
          <w:tcPr>
            <w:tcW w:w="6048" w:type="dxa"/>
          </w:tcPr>
          <w:p w14:paraId="79DF908B" w14:textId="77777777" w:rsidR="00174B03" w:rsidRDefault="00174B03" w:rsidP="00174B03">
            <w:pPr>
              <w:rPr>
                <w:rFonts w:asciiTheme="majorHAnsi" w:hAnsiTheme="majorHAnsi"/>
                <w:sz w:val="22"/>
                <w:szCs w:val="22"/>
              </w:rPr>
            </w:pPr>
            <w:r>
              <w:rPr>
                <w:rFonts w:asciiTheme="majorHAnsi" w:hAnsiTheme="majorHAnsi"/>
                <w:sz w:val="22"/>
                <w:szCs w:val="22"/>
              </w:rPr>
              <w:t>CCB-124: Late typo and comparable changes requested by Tom Stein in his JIRA comments of 2015-08-13.  Style consistency awaits adoption of style guidelines for PDS documents.  See detailed responses in Simpson JIRA comments of 2015-09-03.</w:t>
            </w:r>
          </w:p>
        </w:tc>
      </w:tr>
    </w:tbl>
    <w:p w14:paraId="275D7466" w14:textId="77777777" w:rsidR="00174B03" w:rsidRPr="0043250E" w:rsidRDefault="00174B03" w:rsidP="00174B03"/>
    <w:p w14:paraId="47472972" w14:textId="77777777" w:rsidR="00174B03" w:rsidRDefault="00174B03" w:rsidP="00174B03"/>
    <w:p w14:paraId="100DE3B1" w14:textId="77777777" w:rsidR="00174B03" w:rsidRDefault="00174B03" w:rsidP="00174B03">
      <w:pPr>
        <w:pStyle w:val="Heading2"/>
      </w:pPr>
      <w:bookmarkStart w:id="140" w:name="_Toc6498357"/>
      <w:r>
        <w:t>Version 1.7.0</w:t>
      </w:r>
      <w:bookmarkEnd w:id="140"/>
    </w:p>
    <w:p w14:paraId="7FE4B8A4" w14:textId="77777777" w:rsidR="00174B03" w:rsidRDefault="00174B03" w:rsidP="00174B03">
      <w:r w:rsidRPr="00174B03">
        <w:t xml:space="preserve">Version 1.7.0 of the </w:t>
      </w:r>
      <w:r>
        <w:t xml:space="preserve">Concepts Document </w:t>
      </w:r>
      <w:r w:rsidRPr="00174B03">
        <w:t xml:space="preserve">incorporates changes made in the Information Model versions 1.5.0, 1.6.0, and 1.7.0. There are no corresponding versions 1.5.0 and 1.6.0 of the </w:t>
      </w:r>
      <w:r>
        <w:t xml:space="preserve">Concepts Document </w:t>
      </w:r>
      <w:r w:rsidRPr="00174B03">
        <w:t xml:space="preserve">because of a delay in updating the document. To keep the </w:t>
      </w:r>
      <w:r>
        <w:t xml:space="preserve">Concepts Document </w:t>
      </w:r>
      <w:r w:rsidRPr="00174B03">
        <w:t xml:space="preserve">version synchronized with the Information Model version, the </w:t>
      </w:r>
      <w:r>
        <w:t xml:space="preserve">Concepts Document </w:t>
      </w:r>
      <w:r w:rsidRPr="00174B03">
        <w:t>version was incremented from 1.4.0 to 1.7.0.</w:t>
      </w:r>
    </w:p>
    <w:p w14:paraId="048C6664" w14:textId="77777777" w:rsidR="00174B03" w:rsidRDefault="00174B03" w:rsidP="00174B03"/>
    <w:tbl>
      <w:tblPr>
        <w:tblStyle w:val="TableGrid"/>
        <w:tblW w:w="0" w:type="auto"/>
        <w:tblLook w:val="04A0" w:firstRow="1" w:lastRow="0" w:firstColumn="1" w:lastColumn="0" w:noHBand="0" w:noVBand="1"/>
      </w:tblPr>
      <w:tblGrid>
        <w:gridCol w:w="1343"/>
        <w:gridCol w:w="2120"/>
        <w:gridCol w:w="5887"/>
      </w:tblGrid>
      <w:tr w:rsidR="00174B03" w:rsidRPr="0043250E" w14:paraId="1965829E" w14:textId="77777777" w:rsidTr="0004345A">
        <w:tc>
          <w:tcPr>
            <w:tcW w:w="1343" w:type="dxa"/>
          </w:tcPr>
          <w:p w14:paraId="1940B2B8" w14:textId="77777777" w:rsidR="00174B03" w:rsidRPr="00010C26" w:rsidRDefault="00174B03" w:rsidP="00174B03">
            <w:pPr>
              <w:jc w:val="center"/>
              <w:rPr>
                <w:rFonts w:asciiTheme="majorHAnsi" w:hAnsiTheme="majorHAnsi"/>
                <w:b/>
                <w:sz w:val="22"/>
                <w:szCs w:val="22"/>
              </w:rPr>
            </w:pPr>
            <w:r w:rsidRPr="00010C26">
              <w:rPr>
                <w:rFonts w:asciiTheme="majorHAnsi" w:hAnsiTheme="majorHAnsi"/>
                <w:b/>
                <w:sz w:val="22"/>
                <w:szCs w:val="22"/>
              </w:rPr>
              <w:t>Date</w:t>
            </w:r>
          </w:p>
        </w:tc>
        <w:tc>
          <w:tcPr>
            <w:tcW w:w="2120" w:type="dxa"/>
          </w:tcPr>
          <w:p w14:paraId="6214ECA5" w14:textId="77777777" w:rsidR="00174B03" w:rsidRPr="00010C26" w:rsidRDefault="00174B03" w:rsidP="00174B03">
            <w:pPr>
              <w:jc w:val="center"/>
              <w:rPr>
                <w:rFonts w:asciiTheme="majorHAnsi" w:hAnsiTheme="majorHAnsi"/>
                <w:b/>
                <w:sz w:val="22"/>
                <w:szCs w:val="22"/>
              </w:rPr>
            </w:pPr>
            <w:r w:rsidRPr="00010C26">
              <w:rPr>
                <w:rFonts w:asciiTheme="majorHAnsi" w:hAnsiTheme="majorHAnsi"/>
                <w:b/>
                <w:sz w:val="22"/>
                <w:szCs w:val="22"/>
              </w:rPr>
              <w:t>Section(s)</w:t>
            </w:r>
          </w:p>
        </w:tc>
        <w:tc>
          <w:tcPr>
            <w:tcW w:w="5887" w:type="dxa"/>
          </w:tcPr>
          <w:p w14:paraId="57C771CC" w14:textId="77777777" w:rsidR="00174B03" w:rsidRPr="00010C26" w:rsidRDefault="00174B03" w:rsidP="00174B03">
            <w:pPr>
              <w:jc w:val="center"/>
              <w:rPr>
                <w:rFonts w:asciiTheme="majorHAnsi" w:hAnsiTheme="majorHAnsi"/>
                <w:b/>
                <w:sz w:val="22"/>
                <w:szCs w:val="22"/>
              </w:rPr>
            </w:pPr>
            <w:r w:rsidRPr="00010C26">
              <w:rPr>
                <w:rFonts w:asciiTheme="majorHAnsi" w:hAnsiTheme="majorHAnsi"/>
                <w:b/>
                <w:sz w:val="22"/>
                <w:szCs w:val="22"/>
              </w:rPr>
              <w:t>Changes</w:t>
            </w:r>
          </w:p>
        </w:tc>
      </w:tr>
      <w:tr w:rsidR="00437D60" w:rsidRPr="0043250E" w14:paraId="66C258AF" w14:textId="77777777" w:rsidTr="0004345A">
        <w:tc>
          <w:tcPr>
            <w:tcW w:w="1343" w:type="dxa"/>
          </w:tcPr>
          <w:p w14:paraId="6650A344" w14:textId="5F5C0D31" w:rsidR="00437D60" w:rsidRPr="00B64468" w:rsidRDefault="00437D60" w:rsidP="00437D60">
            <w:pPr>
              <w:jc w:val="center"/>
              <w:rPr>
                <w:rFonts w:asciiTheme="majorHAnsi" w:hAnsiTheme="majorHAnsi"/>
                <w:sz w:val="22"/>
                <w:szCs w:val="22"/>
              </w:rPr>
            </w:pPr>
            <w:r>
              <w:rPr>
                <w:rFonts w:asciiTheme="majorHAnsi" w:hAnsiTheme="majorHAnsi"/>
                <w:sz w:val="22"/>
                <w:szCs w:val="22"/>
              </w:rPr>
              <w:t>2016-08-22</w:t>
            </w:r>
          </w:p>
        </w:tc>
        <w:tc>
          <w:tcPr>
            <w:tcW w:w="2120" w:type="dxa"/>
          </w:tcPr>
          <w:p w14:paraId="3E944690" w14:textId="283F68F1" w:rsidR="00437D60" w:rsidRPr="00437D60" w:rsidRDefault="00437D60" w:rsidP="00437D60">
            <w:pPr>
              <w:jc w:val="center"/>
              <w:rPr>
                <w:rFonts w:asciiTheme="majorHAnsi" w:hAnsiTheme="majorHAnsi"/>
                <w:sz w:val="22"/>
                <w:szCs w:val="22"/>
              </w:rPr>
            </w:pPr>
            <w:r w:rsidRPr="00437D60">
              <w:rPr>
                <w:rFonts w:asciiTheme="majorHAnsi" w:hAnsiTheme="majorHAnsi"/>
                <w:sz w:val="22"/>
                <w:szCs w:val="22"/>
              </w:rPr>
              <w:t>All</w:t>
            </w:r>
          </w:p>
        </w:tc>
        <w:tc>
          <w:tcPr>
            <w:tcW w:w="5887" w:type="dxa"/>
          </w:tcPr>
          <w:p w14:paraId="5963DA80" w14:textId="23A9AD56" w:rsidR="00437D60" w:rsidRPr="00437D60" w:rsidRDefault="00437D60" w:rsidP="00437D60">
            <w:pPr>
              <w:rPr>
                <w:rFonts w:asciiTheme="majorHAnsi" w:hAnsiTheme="majorHAnsi"/>
                <w:sz w:val="22"/>
                <w:szCs w:val="22"/>
              </w:rPr>
            </w:pPr>
            <w:r w:rsidRPr="00437D60">
              <w:rPr>
                <w:rFonts w:asciiTheme="majorHAnsi" w:hAnsiTheme="majorHAnsi"/>
                <w:sz w:val="22"/>
                <w:szCs w:val="22"/>
              </w:rPr>
              <w:t>Corrected formatting and style inconsistencies (not change-tracked).</w:t>
            </w:r>
          </w:p>
        </w:tc>
      </w:tr>
      <w:tr w:rsidR="00437D60" w14:paraId="4533A92B" w14:textId="77777777" w:rsidTr="0004345A">
        <w:tc>
          <w:tcPr>
            <w:tcW w:w="1343" w:type="dxa"/>
          </w:tcPr>
          <w:p w14:paraId="48D118E6" w14:textId="0AF8FD98" w:rsidR="00437D60" w:rsidRPr="00176311" w:rsidRDefault="004B75ED" w:rsidP="00437D60">
            <w:pPr>
              <w:jc w:val="center"/>
              <w:rPr>
                <w:rFonts w:asciiTheme="majorHAnsi" w:hAnsiTheme="majorHAnsi"/>
                <w:sz w:val="22"/>
                <w:szCs w:val="22"/>
              </w:rPr>
            </w:pPr>
            <w:r>
              <w:rPr>
                <w:rFonts w:asciiTheme="majorHAnsi" w:hAnsiTheme="majorHAnsi"/>
                <w:sz w:val="22"/>
                <w:szCs w:val="22"/>
              </w:rPr>
              <w:t>2016-08-24</w:t>
            </w:r>
          </w:p>
        </w:tc>
        <w:tc>
          <w:tcPr>
            <w:tcW w:w="2120" w:type="dxa"/>
          </w:tcPr>
          <w:p w14:paraId="18B51BE7" w14:textId="0D25583C" w:rsidR="00437D60" w:rsidRPr="00176311" w:rsidRDefault="004B75ED" w:rsidP="00437D60">
            <w:pPr>
              <w:jc w:val="center"/>
              <w:rPr>
                <w:rFonts w:asciiTheme="majorHAnsi" w:hAnsiTheme="majorHAnsi"/>
                <w:sz w:val="22"/>
                <w:szCs w:val="22"/>
              </w:rPr>
            </w:pPr>
            <w:r>
              <w:rPr>
                <w:rFonts w:asciiTheme="majorHAnsi" w:hAnsiTheme="majorHAnsi"/>
                <w:sz w:val="22"/>
                <w:szCs w:val="22"/>
              </w:rPr>
              <w:t>Figure C-4</w:t>
            </w:r>
          </w:p>
        </w:tc>
        <w:tc>
          <w:tcPr>
            <w:tcW w:w="5887" w:type="dxa"/>
          </w:tcPr>
          <w:p w14:paraId="76FC396B" w14:textId="4F7760E5" w:rsidR="00437D60" w:rsidRPr="00176311" w:rsidRDefault="004B75ED" w:rsidP="00437D60">
            <w:pPr>
              <w:rPr>
                <w:rFonts w:asciiTheme="majorHAnsi" w:hAnsiTheme="majorHAnsi"/>
                <w:sz w:val="22"/>
                <w:szCs w:val="22"/>
              </w:rPr>
            </w:pPr>
            <w:r>
              <w:rPr>
                <w:rFonts w:asciiTheme="majorHAnsi" w:hAnsiTheme="majorHAnsi"/>
                <w:sz w:val="22"/>
                <w:szCs w:val="22"/>
              </w:rPr>
              <w:t>CCB-113: Updated definition of Telescope.altitude in the figure.</w:t>
            </w:r>
            <w:r w:rsidR="0004345A">
              <w:rPr>
                <w:rFonts w:asciiTheme="majorHAnsi" w:hAnsiTheme="majorHAnsi"/>
                <w:sz w:val="22"/>
                <w:szCs w:val="22"/>
              </w:rPr>
              <w:t xml:space="preserve"> Figure C-4 has been renamed to Figure C-3.</w:t>
            </w:r>
          </w:p>
        </w:tc>
      </w:tr>
      <w:tr w:rsidR="00437D60" w14:paraId="4BA16942" w14:textId="77777777" w:rsidTr="0004345A">
        <w:tc>
          <w:tcPr>
            <w:tcW w:w="1343" w:type="dxa"/>
          </w:tcPr>
          <w:p w14:paraId="69EDB4A7" w14:textId="455D6D4C" w:rsidR="00437D60" w:rsidRPr="00176311" w:rsidRDefault="003942A2" w:rsidP="00437D60">
            <w:pPr>
              <w:jc w:val="center"/>
              <w:rPr>
                <w:rFonts w:asciiTheme="majorHAnsi" w:hAnsiTheme="majorHAnsi"/>
                <w:sz w:val="22"/>
                <w:szCs w:val="22"/>
              </w:rPr>
            </w:pPr>
            <w:r>
              <w:rPr>
                <w:rFonts w:asciiTheme="majorHAnsi" w:hAnsiTheme="majorHAnsi"/>
                <w:sz w:val="22"/>
                <w:szCs w:val="22"/>
              </w:rPr>
              <w:lastRenderedPageBreak/>
              <w:t>2016-09-12</w:t>
            </w:r>
          </w:p>
        </w:tc>
        <w:tc>
          <w:tcPr>
            <w:tcW w:w="2120" w:type="dxa"/>
          </w:tcPr>
          <w:p w14:paraId="5F38694C" w14:textId="2C36D2F7" w:rsidR="00437D60" w:rsidRPr="00176311" w:rsidRDefault="003942A2" w:rsidP="00437D60">
            <w:pPr>
              <w:jc w:val="center"/>
              <w:rPr>
                <w:rFonts w:asciiTheme="majorHAnsi" w:hAnsiTheme="majorHAnsi"/>
                <w:sz w:val="22"/>
                <w:szCs w:val="22"/>
              </w:rPr>
            </w:pPr>
            <w:r>
              <w:rPr>
                <w:rFonts w:asciiTheme="majorHAnsi" w:hAnsiTheme="majorHAnsi"/>
                <w:sz w:val="22"/>
                <w:szCs w:val="22"/>
              </w:rPr>
              <w:t>2.2</w:t>
            </w:r>
          </w:p>
        </w:tc>
        <w:tc>
          <w:tcPr>
            <w:tcW w:w="5887" w:type="dxa"/>
          </w:tcPr>
          <w:p w14:paraId="122C6167" w14:textId="0D849EDE" w:rsidR="00437D60" w:rsidRPr="00176311" w:rsidRDefault="003942A2" w:rsidP="00437D60">
            <w:pPr>
              <w:rPr>
                <w:rFonts w:asciiTheme="majorHAnsi" w:hAnsiTheme="majorHAnsi"/>
                <w:sz w:val="22"/>
                <w:szCs w:val="22"/>
              </w:rPr>
            </w:pPr>
            <w:r>
              <w:rPr>
                <w:rFonts w:asciiTheme="majorHAnsi" w:hAnsiTheme="majorHAnsi"/>
                <w:sz w:val="22"/>
                <w:szCs w:val="22"/>
              </w:rPr>
              <w:t>Added statement that other agencies have governance over their own repositories, namespaces and dictionaries, in response to IPDA comment.</w:t>
            </w:r>
          </w:p>
        </w:tc>
      </w:tr>
      <w:tr w:rsidR="00437D60" w14:paraId="7051E4C7" w14:textId="77777777" w:rsidTr="0004345A">
        <w:tc>
          <w:tcPr>
            <w:tcW w:w="1343" w:type="dxa"/>
          </w:tcPr>
          <w:p w14:paraId="0A4FF5B3" w14:textId="5BD7D677" w:rsidR="00437D60" w:rsidRPr="00176311" w:rsidRDefault="00F96BA5"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38919D02" w14:textId="024B6F3F" w:rsidR="00437D60" w:rsidRPr="00176311" w:rsidRDefault="00F96BA5" w:rsidP="00437D60">
            <w:pPr>
              <w:jc w:val="center"/>
              <w:rPr>
                <w:rFonts w:asciiTheme="majorHAnsi" w:hAnsiTheme="majorHAnsi"/>
                <w:sz w:val="22"/>
                <w:szCs w:val="22"/>
              </w:rPr>
            </w:pPr>
            <w:r>
              <w:rPr>
                <w:rFonts w:asciiTheme="majorHAnsi" w:hAnsiTheme="majorHAnsi"/>
                <w:sz w:val="22"/>
                <w:szCs w:val="22"/>
              </w:rPr>
              <w:t>6.1</w:t>
            </w:r>
          </w:p>
        </w:tc>
        <w:tc>
          <w:tcPr>
            <w:tcW w:w="5887" w:type="dxa"/>
          </w:tcPr>
          <w:p w14:paraId="45412C6B" w14:textId="22F77976" w:rsidR="00437D60" w:rsidRPr="00176311" w:rsidRDefault="00F96BA5" w:rsidP="00437D60">
            <w:pPr>
              <w:rPr>
                <w:rFonts w:asciiTheme="majorHAnsi" w:hAnsiTheme="majorHAnsi"/>
                <w:sz w:val="22"/>
                <w:szCs w:val="22"/>
              </w:rPr>
            </w:pPr>
            <w:r>
              <w:rPr>
                <w:rFonts w:asciiTheme="majorHAnsi" w:hAnsiTheme="majorHAnsi"/>
                <w:sz w:val="22"/>
                <w:szCs w:val="22"/>
              </w:rPr>
              <w:t>Clarified the different forms of the data dictionary, in response to IPDA comment.</w:t>
            </w:r>
          </w:p>
        </w:tc>
      </w:tr>
      <w:tr w:rsidR="00F96BA5" w14:paraId="237E8B41" w14:textId="77777777" w:rsidTr="0004345A">
        <w:tc>
          <w:tcPr>
            <w:tcW w:w="1343" w:type="dxa"/>
          </w:tcPr>
          <w:p w14:paraId="078BB778" w14:textId="4A6FAC11" w:rsidR="00F96BA5" w:rsidRDefault="00F96BA5"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160A21AE" w14:textId="75AD6B0E" w:rsidR="00F96BA5" w:rsidRDefault="00F96BA5" w:rsidP="00437D60">
            <w:pPr>
              <w:jc w:val="center"/>
              <w:rPr>
                <w:rFonts w:asciiTheme="majorHAnsi" w:hAnsiTheme="majorHAnsi"/>
                <w:sz w:val="22"/>
                <w:szCs w:val="22"/>
              </w:rPr>
            </w:pPr>
            <w:r>
              <w:rPr>
                <w:rFonts w:asciiTheme="majorHAnsi" w:hAnsiTheme="majorHAnsi"/>
                <w:sz w:val="22"/>
                <w:szCs w:val="22"/>
              </w:rPr>
              <w:t xml:space="preserve">5, </w:t>
            </w:r>
            <w:r w:rsidR="00481680">
              <w:rPr>
                <w:rFonts w:asciiTheme="majorHAnsi" w:hAnsiTheme="majorHAnsi"/>
                <w:sz w:val="22"/>
                <w:szCs w:val="22"/>
              </w:rPr>
              <w:t>6.2, 6.4, 7</w:t>
            </w:r>
          </w:p>
        </w:tc>
        <w:tc>
          <w:tcPr>
            <w:tcW w:w="5887" w:type="dxa"/>
          </w:tcPr>
          <w:p w14:paraId="1DBAD4B3" w14:textId="4BD8346B" w:rsidR="00F96BA5" w:rsidRDefault="00481680" w:rsidP="00437D60">
            <w:pPr>
              <w:rPr>
                <w:rFonts w:asciiTheme="majorHAnsi" w:hAnsiTheme="majorHAnsi"/>
                <w:sz w:val="22"/>
                <w:szCs w:val="22"/>
              </w:rPr>
            </w:pPr>
            <w:r>
              <w:rPr>
                <w:rFonts w:asciiTheme="majorHAnsi" w:hAnsiTheme="majorHAnsi"/>
                <w:sz w:val="22"/>
                <w:szCs w:val="22"/>
              </w:rPr>
              <w:t>Replaced references to "node data dictionaries" with "discipline data dictionaries"; replaced "local data dictionaries" with "mission data dictionaries" where appropriate, in response to IPDA comment.</w:t>
            </w:r>
          </w:p>
        </w:tc>
      </w:tr>
      <w:tr w:rsidR="00481680" w14:paraId="6D06B8D9" w14:textId="77777777" w:rsidTr="0004345A">
        <w:tc>
          <w:tcPr>
            <w:tcW w:w="1343" w:type="dxa"/>
          </w:tcPr>
          <w:p w14:paraId="4C954EBD" w14:textId="258DCFCC" w:rsidR="00481680" w:rsidRDefault="00481680"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16FA91F0" w14:textId="4C6982DA" w:rsidR="00481680" w:rsidRDefault="00481680" w:rsidP="00437D60">
            <w:pPr>
              <w:jc w:val="center"/>
              <w:rPr>
                <w:rFonts w:asciiTheme="majorHAnsi" w:hAnsiTheme="majorHAnsi"/>
                <w:sz w:val="22"/>
                <w:szCs w:val="22"/>
              </w:rPr>
            </w:pPr>
            <w:r>
              <w:rPr>
                <w:rFonts w:asciiTheme="majorHAnsi" w:hAnsiTheme="majorHAnsi"/>
                <w:sz w:val="22"/>
                <w:szCs w:val="22"/>
              </w:rPr>
              <w:t>7.3</w:t>
            </w:r>
          </w:p>
        </w:tc>
        <w:tc>
          <w:tcPr>
            <w:tcW w:w="5887" w:type="dxa"/>
          </w:tcPr>
          <w:p w14:paraId="25BD5F88" w14:textId="25879B93" w:rsidR="00481680" w:rsidRDefault="00481680" w:rsidP="00437D60">
            <w:pPr>
              <w:rPr>
                <w:rFonts w:asciiTheme="majorHAnsi" w:hAnsiTheme="majorHAnsi"/>
                <w:sz w:val="22"/>
                <w:szCs w:val="22"/>
              </w:rPr>
            </w:pPr>
            <w:r>
              <w:rPr>
                <w:rFonts w:asciiTheme="majorHAnsi" w:hAnsiTheme="majorHAnsi"/>
                <w:sz w:val="22"/>
                <w:szCs w:val="22"/>
              </w:rPr>
              <w:t>Replaced "original master schema and tailored schemas" with "common schema and any discipline and/or mission schemas", in response to IPDA comment.</w:t>
            </w:r>
          </w:p>
        </w:tc>
      </w:tr>
      <w:tr w:rsidR="00481680" w14:paraId="08418EF5" w14:textId="77777777" w:rsidTr="0004345A">
        <w:tc>
          <w:tcPr>
            <w:tcW w:w="1343" w:type="dxa"/>
          </w:tcPr>
          <w:p w14:paraId="5A3C8E0E" w14:textId="7C6146EB" w:rsidR="00481680" w:rsidRDefault="00D60E5E"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60228421" w14:textId="0525A81E" w:rsidR="00481680" w:rsidRDefault="00D60E5E" w:rsidP="00437D60">
            <w:pPr>
              <w:jc w:val="center"/>
              <w:rPr>
                <w:rFonts w:asciiTheme="majorHAnsi" w:hAnsiTheme="majorHAnsi"/>
                <w:sz w:val="22"/>
                <w:szCs w:val="22"/>
              </w:rPr>
            </w:pPr>
            <w:r>
              <w:rPr>
                <w:rFonts w:asciiTheme="majorHAnsi" w:hAnsiTheme="majorHAnsi"/>
                <w:sz w:val="22"/>
                <w:szCs w:val="22"/>
              </w:rPr>
              <w:t>3.2</w:t>
            </w:r>
          </w:p>
        </w:tc>
        <w:tc>
          <w:tcPr>
            <w:tcW w:w="5887" w:type="dxa"/>
          </w:tcPr>
          <w:p w14:paraId="2733C60C" w14:textId="7DFC9857" w:rsidR="00481680" w:rsidRDefault="00D60E5E" w:rsidP="00437D60">
            <w:pPr>
              <w:rPr>
                <w:rFonts w:asciiTheme="majorHAnsi" w:hAnsiTheme="majorHAnsi"/>
                <w:sz w:val="22"/>
                <w:szCs w:val="22"/>
              </w:rPr>
            </w:pPr>
            <w:r>
              <w:rPr>
                <w:rFonts w:asciiTheme="majorHAnsi" w:hAnsiTheme="majorHAnsi"/>
                <w:sz w:val="22"/>
                <w:szCs w:val="22"/>
              </w:rPr>
              <w:t>Changed "documentation" to "documents". Clarified that documents are not only for supplementary information; documents may themselves be data products. In response to IPDA comment.</w:t>
            </w:r>
          </w:p>
        </w:tc>
      </w:tr>
      <w:tr w:rsidR="00692B78" w14:paraId="0C4FC441" w14:textId="77777777" w:rsidTr="0004345A">
        <w:tc>
          <w:tcPr>
            <w:tcW w:w="1343" w:type="dxa"/>
          </w:tcPr>
          <w:p w14:paraId="5F41855D" w14:textId="600FAD58" w:rsidR="00692B78" w:rsidRDefault="00692B78"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6FA62470" w14:textId="5479E667" w:rsidR="00692B78" w:rsidRDefault="00692B78" w:rsidP="00437D60">
            <w:pPr>
              <w:jc w:val="center"/>
              <w:rPr>
                <w:rFonts w:asciiTheme="majorHAnsi" w:hAnsiTheme="majorHAnsi"/>
                <w:sz w:val="22"/>
                <w:szCs w:val="22"/>
              </w:rPr>
            </w:pPr>
            <w:r>
              <w:rPr>
                <w:rFonts w:asciiTheme="majorHAnsi" w:hAnsiTheme="majorHAnsi"/>
                <w:sz w:val="22"/>
                <w:szCs w:val="22"/>
              </w:rPr>
              <w:t>11, 11.1</w:t>
            </w:r>
          </w:p>
        </w:tc>
        <w:tc>
          <w:tcPr>
            <w:tcW w:w="5887" w:type="dxa"/>
          </w:tcPr>
          <w:p w14:paraId="53D0CCDB" w14:textId="5CB20CD2" w:rsidR="00692B78" w:rsidRDefault="00692B78">
            <w:pPr>
              <w:rPr>
                <w:rFonts w:asciiTheme="majorHAnsi" w:hAnsiTheme="majorHAnsi"/>
                <w:sz w:val="22"/>
                <w:szCs w:val="22"/>
              </w:rPr>
            </w:pPr>
            <w:r>
              <w:rPr>
                <w:rFonts w:asciiTheme="majorHAnsi" w:hAnsiTheme="majorHAnsi"/>
                <w:sz w:val="22"/>
                <w:szCs w:val="22"/>
              </w:rPr>
              <w:t xml:space="preserve">Clarified that gutter space refers to fixed-width tables. Referred to alternative </w:t>
            </w:r>
            <w:r w:rsidR="00D332DF">
              <w:rPr>
                <w:rFonts w:asciiTheme="majorHAnsi" w:hAnsiTheme="majorHAnsi"/>
                <w:sz w:val="22"/>
                <w:szCs w:val="22"/>
              </w:rPr>
              <w:t xml:space="preserve">(delimited) </w:t>
            </w:r>
            <w:r>
              <w:rPr>
                <w:rFonts w:asciiTheme="majorHAnsi" w:hAnsiTheme="majorHAnsi"/>
                <w:sz w:val="22"/>
                <w:szCs w:val="22"/>
              </w:rPr>
              <w:t>table format in section 12.3. In response to IPDA comment.</w:t>
            </w:r>
          </w:p>
        </w:tc>
      </w:tr>
      <w:tr w:rsidR="00692B78" w14:paraId="33EB27CD" w14:textId="77777777" w:rsidTr="0004345A">
        <w:tc>
          <w:tcPr>
            <w:tcW w:w="1343" w:type="dxa"/>
          </w:tcPr>
          <w:p w14:paraId="7D4929EF" w14:textId="5F62C5A1" w:rsidR="00692B78" w:rsidRDefault="00692B78"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7ADAC1F0" w14:textId="6B448960" w:rsidR="00692B78" w:rsidRDefault="00692B78" w:rsidP="00437D60">
            <w:pPr>
              <w:jc w:val="center"/>
              <w:rPr>
                <w:rFonts w:asciiTheme="majorHAnsi" w:hAnsiTheme="majorHAnsi"/>
                <w:sz w:val="22"/>
                <w:szCs w:val="22"/>
              </w:rPr>
            </w:pPr>
            <w:r>
              <w:rPr>
                <w:rFonts w:asciiTheme="majorHAnsi" w:hAnsiTheme="majorHAnsi"/>
                <w:sz w:val="22"/>
                <w:szCs w:val="22"/>
              </w:rPr>
              <w:t>12.1</w:t>
            </w:r>
          </w:p>
        </w:tc>
        <w:tc>
          <w:tcPr>
            <w:tcW w:w="5887" w:type="dxa"/>
          </w:tcPr>
          <w:p w14:paraId="354F07CE" w14:textId="33508A9F" w:rsidR="00692B78" w:rsidRDefault="00692B78" w:rsidP="00692B78">
            <w:pPr>
              <w:rPr>
                <w:rFonts w:asciiTheme="majorHAnsi" w:hAnsiTheme="majorHAnsi"/>
                <w:sz w:val="22"/>
                <w:szCs w:val="22"/>
              </w:rPr>
            </w:pPr>
            <w:r>
              <w:rPr>
                <w:rFonts w:asciiTheme="majorHAnsi" w:hAnsiTheme="majorHAnsi"/>
                <w:sz w:val="22"/>
                <w:szCs w:val="22"/>
              </w:rPr>
              <w:t xml:space="preserve">Removed sentence "Note that record delimiters (as mentioned for the example above) are only required if mandated by the external standard." Record_delimiter is </w:t>
            </w:r>
            <w:r w:rsidR="00EC6A4C">
              <w:rPr>
                <w:rFonts w:asciiTheme="majorHAnsi" w:hAnsiTheme="majorHAnsi"/>
                <w:sz w:val="22"/>
                <w:szCs w:val="22"/>
              </w:rPr>
              <w:t xml:space="preserve">always </w:t>
            </w:r>
            <w:r>
              <w:rPr>
                <w:rFonts w:asciiTheme="majorHAnsi" w:hAnsiTheme="majorHAnsi"/>
                <w:sz w:val="22"/>
                <w:szCs w:val="22"/>
              </w:rPr>
              <w:t>required.</w:t>
            </w:r>
          </w:p>
        </w:tc>
      </w:tr>
      <w:tr w:rsidR="00692B78" w14:paraId="7F106508" w14:textId="77777777" w:rsidTr="0004345A">
        <w:tc>
          <w:tcPr>
            <w:tcW w:w="1343" w:type="dxa"/>
          </w:tcPr>
          <w:p w14:paraId="3A3D6130" w14:textId="0EF60BAC" w:rsidR="00692B78" w:rsidRDefault="00692B78"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5FC63DB6" w14:textId="102A912A" w:rsidR="00692B78" w:rsidRDefault="00692B78" w:rsidP="00437D60">
            <w:pPr>
              <w:jc w:val="center"/>
              <w:rPr>
                <w:rFonts w:asciiTheme="majorHAnsi" w:hAnsiTheme="majorHAnsi"/>
                <w:sz w:val="22"/>
                <w:szCs w:val="22"/>
              </w:rPr>
            </w:pPr>
            <w:r>
              <w:rPr>
                <w:rFonts w:asciiTheme="majorHAnsi" w:hAnsiTheme="majorHAnsi"/>
                <w:sz w:val="22"/>
                <w:szCs w:val="22"/>
              </w:rPr>
              <w:t>C.4</w:t>
            </w:r>
          </w:p>
        </w:tc>
        <w:tc>
          <w:tcPr>
            <w:tcW w:w="5887" w:type="dxa"/>
          </w:tcPr>
          <w:p w14:paraId="533A4FB3" w14:textId="1C4B472B" w:rsidR="00692B78" w:rsidRDefault="00692B78" w:rsidP="00692B78">
            <w:pPr>
              <w:rPr>
                <w:rFonts w:asciiTheme="majorHAnsi" w:hAnsiTheme="majorHAnsi"/>
                <w:sz w:val="22"/>
                <w:szCs w:val="22"/>
              </w:rPr>
            </w:pPr>
            <w:r>
              <w:rPr>
                <w:rFonts w:asciiTheme="majorHAnsi" w:hAnsiTheme="majorHAnsi"/>
                <w:sz w:val="22"/>
                <w:szCs w:val="22"/>
              </w:rPr>
              <w:t>Removed sentence "</w:t>
            </w:r>
            <w:r w:rsidRPr="00692B78">
              <w:rPr>
                <w:rFonts w:asciiTheme="majorHAnsi" w:hAnsiTheme="majorHAnsi"/>
                <w:sz w:val="22"/>
                <w:szCs w:val="22"/>
              </w:rPr>
              <w:t>The PDS4 Data Dictionary focuses on attributes and, t</w:t>
            </w:r>
            <w:r>
              <w:rPr>
                <w:rFonts w:asciiTheme="majorHAnsi" w:hAnsiTheme="majorHAnsi"/>
                <w:sz w:val="22"/>
                <w:szCs w:val="22"/>
              </w:rPr>
              <w:t>o a lesser extent, on classes." In response to IPDA comment.</w:t>
            </w:r>
          </w:p>
        </w:tc>
      </w:tr>
      <w:tr w:rsidR="00692B78" w14:paraId="5E8A119E" w14:textId="77777777" w:rsidTr="0004345A">
        <w:tc>
          <w:tcPr>
            <w:tcW w:w="1343" w:type="dxa"/>
          </w:tcPr>
          <w:p w14:paraId="705BC5B7" w14:textId="095AC652" w:rsidR="00692B78" w:rsidRDefault="00677006"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0BBD0388" w14:textId="7A76F9A6" w:rsidR="00692B78" w:rsidRDefault="00677006" w:rsidP="00437D60">
            <w:pPr>
              <w:jc w:val="center"/>
              <w:rPr>
                <w:rFonts w:asciiTheme="majorHAnsi" w:hAnsiTheme="majorHAnsi"/>
                <w:sz w:val="22"/>
                <w:szCs w:val="22"/>
              </w:rPr>
            </w:pPr>
            <w:r>
              <w:rPr>
                <w:rFonts w:asciiTheme="majorHAnsi" w:hAnsiTheme="majorHAnsi"/>
                <w:sz w:val="22"/>
                <w:szCs w:val="22"/>
              </w:rPr>
              <w:t>C.5</w:t>
            </w:r>
          </w:p>
        </w:tc>
        <w:tc>
          <w:tcPr>
            <w:tcW w:w="5887" w:type="dxa"/>
          </w:tcPr>
          <w:p w14:paraId="6D3D2A3B" w14:textId="1D950A8A" w:rsidR="00692B78" w:rsidRDefault="00677006" w:rsidP="00692B78">
            <w:pPr>
              <w:rPr>
                <w:rFonts w:asciiTheme="majorHAnsi" w:hAnsiTheme="majorHAnsi"/>
                <w:sz w:val="22"/>
                <w:szCs w:val="22"/>
              </w:rPr>
            </w:pPr>
            <w:r>
              <w:rPr>
                <w:rFonts w:asciiTheme="majorHAnsi" w:hAnsiTheme="majorHAnsi"/>
                <w:sz w:val="22"/>
                <w:szCs w:val="22"/>
              </w:rPr>
              <w:t>Added "international agency" to list of stewards for PDS4 in response to IPDA comment.</w:t>
            </w:r>
          </w:p>
        </w:tc>
      </w:tr>
      <w:tr w:rsidR="00677006" w14:paraId="0BCFF3AF" w14:textId="77777777" w:rsidTr="0004345A">
        <w:tc>
          <w:tcPr>
            <w:tcW w:w="1343" w:type="dxa"/>
          </w:tcPr>
          <w:p w14:paraId="11BC8167" w14:textId="20DF9FF0" w:rsidR="00677006" w:rsidRDefault="00677006" w:rsidP="00437D60">
            <w:pPr>
              <w:jc w:val="center"/>
              <w:rPr>
                <w:rFonts w:asciiTheme="majorHAnsi" w:hAnsiTheme="majorHAnsi"/>
                <w:sz w:val="22"/>
                <w:szCs w:val="22"/>
              </w:rPr>
            </w:pPr>
            <w:r>
              <w:rPr>
                <w:rFonts w:asciiTheme="majorHAnsi" w:hAnsiTheme="majorHAnsi"/>
                <w:sz w:val="22"/>
                <w:szCs w:val="22"/>
              </w:rPr>
              <w:t>2016-09-12</w:t>
            </w:r>
          </w:p>
        </w:tc>
        <w:tc>
          <w:tcPr>
            <w:tcW w:w="2120" w:type="dxa"/>
          </w:tcPr>
          <w:p w14:paraId="07BD0E49" w14:textId="3E078378" w:rsidR="00677006" w:rsidRDefault="00677006" w:rsidP="00437D60">
            <w:pPr>
              <w:jc w:val="center"/>
              <w:rPr>
                <w:rFonts w:asciiTheme="majorHAnsi" w:hAnsiTheme="majorHAnsi"/>
                <w:sz w:val="22"/>
                <w:szCs w:val="22"/>
              </w:rPr>
            </w:pPr>
            <w:r>
              <w:rPr>
                <w:rFonts w:asciiTheme="majorHAnsi" w:hAnsiTheme="majorHAnsi"/>
                <w:sz w:val="22"/>
                <w:szCs w:val="22"/>
              </w:rPr>
              <w:t>5</w:t>
            </w:r>
          </w:p>
        </w:tc>
        <w:tc>
          <w:tcPr>
            <w:tcW w:w="5887" w:type="dxa"/>
          </w:tcPr>
          <w:p w14:paraId="7AD9AD08" w14:textId="238A03EA" w:rsidR="00677006" w:rsidRDefault="00677006" w:rsidP="00692B78">
            <w:pPr>
              <w:rPr>
                <w:rFonts w:asciiTheme="majorHAnsi" w:hAnsiTheme="majorHAnsi"/>
                <w:sz w:val="22"/>
                <w:szCs w:val="22"/>
              </w:rPr>
            </w:pPr>
            <w:r>
              <w:rPr>
                <w:rFonts w:asciiTheme="majorHAnsi" w:hAnsiTheme="majorHAnsi"/>
                <w:sz w:val="22"/>
                <w:szCs w:val="22"/>
              </w:rPr>
              <w:t>Added reference to Appendix C.5 in response to IPDA comment.</w:t>
            </w:r>
          </w:p>
        </w:tc>
      </w:tr>
      <w:tr w:rsidR="0004345A" w14:paraId="5990BB95" w14:textId="77777777" w:rsidTr="0004345A">
        <w:tc>
          <w:tcPr>
            <w:tcW w:w="1343" w:type="dxa"/>
          </w:tcPr>
          <w:p w14:paraId="76176BC3" w14:textId="7D4FF85C" w:rsidR="0004345A" w:rsidRDefault="0004345A" w:rsidP="00535DD8">
            <w:pPr>
              <w:jc w:val="center"/>
              <w:rPr>
                <w:rFonts w:asciiTheme="majorHAnsi" w:hAnsiTheme="majorHAnsi"/>
                <w:sz w:val="22"/>
                <w:szCs w:val="22"/>
              </w:rPr>
            </w:pPr>
            <w:r>
              <w:rPr>
                <w:rFonts w:asciiTheme="majorHAnsi" w:hAnsiTheme="majorHAnsi"/>
                <w:sz w:val="22"/>
                <w:szCs w:val="22"/>
              </w:rPr>
              <w:t>201</w:t>
            </w:r>
            <w:r w:rsidR="00535DD8">
              <w:rPr>
                <w:rFonts w:asciiTheme="majorHAnsi" w:hAnsiTheme="majorHAnsi"/>
                <w:sz w:val="22"/>
                <w:szCs w:val="22"/>
              </w:rPr>
              <w:t>6-09-12</w:t>
            </w:r>
          </w:p>
        </w:tc>
        <w:tc>
          <w:tcPr>
            <w:tcW w:w="2120" w:type="dxa"/>
          </w:tcPr>
          <w:p w14:paraId="7B8E18A3" w14:textId="23E88809" w:rsidR="0004345A" w:rsidRDefault="0004345A" w:rsidP="0004345A">
            <w:pPr>
              <w:jc w:val="center"/>
              <w:rPr>
                <w:rFonts w:asciiTheme="majorHAnsi" w:hAnsiTheme="majorHAnsi"/>
                <w:sz w:val="22"/>
                <w:szCs w:val="22"/>
              </w:rPr>
            </w:pPr>
            <w:r>
              <w:rPr>
                <w:rFonts w:asciiTheme="majorHAnsi" w:hAnsiTheme="majorHAnsi"/>
                <w:sz w:val="22"/>
                <w:szCs w:val="22"/>
              </w:rPr>
              <w:t>Figures C-1 through C-4</w:t>
            </w:r>
          </w:p>
        </w:tc>
        <w:tc>
          <w:tcPr>
            <w:tcW w:w="5887" w:type="dxa"/>
          </w:tcPr>
          <w:p w14:paraId="15542EB6" w14:textId="0DD19960" w:rsidR="0004345A" w:rsidRDefault="00535DD8" w:rsidP="00535DD8">
            <w:pPr>
              <w:rPr>
                <w:rFonts w:asciiTheme="majorHAnsi" w:hAnsiTheme="majorHAnsi"/>
                <w:sz w:val="22"/>
                <w:szCs w:val="22"/>
              </w:rPr>
            </w:pPr>
            <w:r>
              <w:rPr>
                <w:rFonts w:asciiTheme="majorHAnsi" w:hAnsiTheme="majorHAnsi"/>
                <w:sz w:val="22"/>
                <w:szCs w:val="22"/>
              </w:rPr>
              <w:t xml:space="preserve">Removed Figure C-3 as the depicted Class was deprecated.  Renamed Figure C-4 to be Figure C-3.  </w:t>
            </w:r>
            <w:r w:rsidR="0004345A">
              <w:rPr>
                <w:rFonts w:asciiTheme="majorHAnsi" w:hAnsiTheme="majorHAnsi"/>
                <w:sz w:val="22"/>
                <w:szCs w:val="22"/>
              </w:rPr>
              <w:t xml:space="preserve">Updated </w:t>
            </w:r>
            <w:r>
              <w:rPr>
                <w:rFonts w:asciiTheme="majorHAnsi" w:hAnsiTheme="majorHAnsi"/>
                <w:sz w:val="22"/>
                <w:szCs w:val="22"/>
              </w:rPr>
              <w:t xml:space="preserve">all references to </w:t>
            </w:r>
            <w:r w:rsidR="0004345A">
              <w:rPr>
                <w:rFonts w:asciiTheme="majorHAnsi" w:hAnsiTheme="majorHAnsi"/>
                <w:sz w:val="22"/>
                <w:szCs w:val="22"/>
              </w:rPr>
              <w:t>figures and captions for Information Model 1.</w:t>
            </w:r>
            <w:r>
              <w:rPr>
                <w:rFonts w:asciiTheme="majorHAnsi" w:hAnsiTheme="majorHAnsi"/>
                <w:sz w:val="22"/>
                <w:szCs w:val="22"/>
              </w:rPr>
              <w:t>7.0.0.</w:t>
            </w:r>
          </w:p>
        </w:tc>
      </w:tr>
      <w:tr w:rsidR="0090674C" w14:paraId="0E512F27" w14:textId="77777777" w:rsidTr="0004345A">
        <w:tc>
          <w:tcPr>
            <w:tcW w:w="1343" w:type="dxa"/>
          </w:tcPr>
          <w:p w14:paraId="11ABEF76" w14:textId="4A46D6D9" w:rsidR="0090674C" w:rsidRDefault="0090674C" w:rsidP="00535DD8">
            <w:pPr>
              <w:jc w:val="center"/>
              <w:rPr>
                <w:rFonts w:asciiTheme="majorHAnsi" w:hAnsiTheme="majorHAnsi"/>
                <w:sz w:val="22"/>
                <w:szCs w:val="22"/>
              </w:rPr>
            </w:pPr>
            <w:r>
              <w:rPr>
                <w:rFonts w:asciiTheme="majorHAnsi" w:hAnsiTheme="majorHAnsi"/>
                <w:sz w:val="22"/>
                <w:szCs w:val="22"/>
              </w:rPr>
              <w:t>2016-10-11</w:t>
            </w:r>
          </w:p>
        </w:tc>
        <w:tc>
          <w:tcPr>
            <w:tcW w:w="2120" w:type="dxa"/>
          </w:tcPr>
          <w:p w14:paraId="0C0E2A42" w14:textId="1AAD1794" w:rsidR="0090674C" w:rsidRDefault="0090674C" w:rsidP="0004345A">
            <w:pPr>
              <w:jc w:val="center"/>
              <w:rPr>
                <w:rFonts w:asciiTheme="majorHAnsi" w:hAnsiTheme="majorHAnsi"/>
                <w:sz w:val="22"/>
                <w:szCs w:val="22"/>
              </w:rPr>
            </w:pPr>
            <w:r>
              <w:rPr>
                <w:rFonts w:asciiTheme="majorHAnsi" w:hAnsiTheme="majorHAnsi"/>
                <w:sz w:val="22"/>
                <w:szCs w:val="22"/>
              </w:rPr>
              <w:t>2.1</w:t>
            </w:r>
          </w:p>
        </w:tc>
        <w:tc>
          <w:tcPr>
            <w:tcW w:w="5887" w:type="dxa"/>
          </w:tcPr>
          <w:p w14:paraId="1677D5C9" w14:textId="692C8F99" w:rsidR="0090674C" w:rsidRDefault="0090674C">
            <w:pPr>
              <w:rPr>
                <w:rFonts w:asciiTheme="majorHAnsi" w:hAnsiTheme="majorHAnsi"/>
                <w:sz w:val="22"/>
                <w:szCs w:val="22"/>
              </w:rPr>
            </w:pPr>
            <w:r>
              <w:rPr>
                <w:rFonts w:asciiTheme="majorHAnsi" w:hAnsiTheme="majorHAnsi"/>
                <w:sz w:val="22"/>
                <w:szCs w:val="22"/>
              </w:rPr>
              <w:t>Mentioned sections by name, in response to Document Reviewer comment.</w:t>
            </w:r>
          </w:p>
        </w:tc>
      </w:tr>
      <w:tr w:rsidR="0090674C" w14:paraId="60A02540" w14:textId="77777777" w:rsidTr="0004345A">
        <w:tc>
          <w:tcPr>
            <w:tcW w:w="1343" w:type="dxa"/>
          </w:tcPr>
          <w:p w14:paraId="0CB2747F" w14:textId="6D8DD060" w:rsidR="0090674C" w:rsidRDefault="0090674C" w:rsidP="00535DD8">
            <w:pPr>
              <w:jc w:val="center"/>
              <w:rPr>
                <w:rFonts w:asciiTheme="majorHAnsi" w:hAnsiTheme="majorHAnsi"/>
                <w:sz w:val="22"/>
                <w:szCs w:val="22"/>
              </w:rPr>
            </w:pPr>
            <w:r>
              <w:rPr>
                <w:rFonts w:asciiTheme="majorHAnsi" w:hAnsiTheme="majorHAnsi"/>
                <w:sz w:val="22"/>
                <w:szCs w:val="22"/>
              </w:rPr>
              <w:t>2016-10-11</w:t>
            </w:r>
          </w:p>
        </w:tc>
        <w:tc>
          <w:tcPr>
            <w:tcW w:w="2120" w:type="dxa"/>
          </w:tcPr>
          <w:p w14:paraId="352BDABE" w14:textId="747FD87A" w:rsidR="0090674C" w:rsidRDefault="0090674C" w:rsidP="0004345A">
            <w:pPr>
              <w:jc w:val="center"/>
              <w:rPr>
                <w:rFonts w:asciiTheme="majorHAnsi" w:hAnsiTheme="majorHAnsi"/>
                <w:sz w:val="22"/>
                <w:szCs w:val="22"/>
              </w:rPr>
            </w:pPr>
            <w:r>
              <w:rPr>
                <w:rFonts w:asciiTheme="majorHAnsi" w:hAnsiTheme="majorHAnsi"/>
                <w:sz w:val="22"/>
                <w:szCs w:val="22"/>
              </w:rPr>
              <w:t>5</w:t>
            </w:r>
          </w:p>
        </w:tc>
        <w:tc>
          <w:tcPr>
            <w:tcW w:w="5887" w:type="dxa"/>
          </w:tcPr>
          <w:p w14:paraId="6E73841C" w14:textId="41528FEC" w:rsidR="0090674C" w:rsidRDefault="0090674C" w:rsidP="00535DD8">
            <w:pPr>
              <w:rPr>
                <w:rFonts w:asciiTheme="majorHAnsi" w:hAnsiTheme="majorHAnsi"/>
                <w:sz w:val="22"/>
                <w:szCs w:val="22"/>
              </w:rPr>
            </w:pPr>
            <w:r>
              <w:rPr>
                <w:rFonts w:asciiTheme="majorHAnsi" w:hAnsiTheme="majorHAnsi"/>
                <w:sz w:val="22"/>
                <w:szCs w:val="22"/>
              </w:rPr>
              <w:t>Extended final sentence in response to Document Reviewer comment.</w:t>
            </w:r>
          </w:p>
        </w:tc>
      </w:tr>
      <w:tr w:rsidR="0090674C" w14:paraId="2E557A16" w14:textId="77777777" w:rsidTr="0004345A">
        <w:tc>
          <w:tcPr>
            <w:tcW w:w="1343" w:type="dxa"/>
          </w:tcPr>
          <w:p w14:paraId="47D199ED" w14:textId="7DBF488C" w:rsidR="0090674C" w:rsidRDefault="0090674C" w:rsidP="00535DD8">
            <w:pPr>
              <w:jc w:val="center"/>
              <w:rPr>
                <w:rFonts w:asciiTheme="majorHAnsi" w:hAnsiTheme="majorHAnsi"/>
                <w:sz w:val="22"/>
                <w:szCs w:val="22"/>
              </w:rPr>
            </w:pPr>
            <w:r>
              <w:rPr>
                <w:rFonts w:asciiTheme="majorHAnsi" w:hAnsiTheme="majorHAnsi"/>
                <w:sz w:val="22"/>
                <w:szCs w:val="22"/>
              </w:rPr>
              <w:t>2016-10-11</w:t>
            </w:r>
          </w:p>
        </w:tc>
        <w:tc>
          <w:tcPr>
            <w:tcW w:w="2120" w:type="dxa"/>
          </w:tcPr>
          <w:p w14:paraId="4F0B0598" w14:textId="2E4F0BAF" w:rsidR="0090674C" w:rsidRDefault="0090674C" w:rsidP="0004345A">
            <w:pPr>
              <w:jc w:val="center"/>
              <w:rPr>
                <w:rFonts w:asciiTheme="majorHAnsi" w:hAnsiTheme="majorHAnsi"/>
                <w:sz w:val="22"/>
                <w:szCs w:val="22"/>
              </w:rPr>
            </w:pPr>
            <w:r>
              <w:rPr>
                <w:rFonts w:asciiTheme="majorHAnsi" w:hAnsiTheme="majorHAnsi"/>
                <w:sz w:val="22"/>
                <w:szCs w:val="22"/>
              </w:rPr>
              <w:t>6.5</w:t>
            </w:r>
          </w:p>
        </w:tc>
        <w:tc>
          <w:tcPr>
            <w:tcW w:w="5887" w:type="dxa"/>
          </w:tcPr>
          <w:p w14:paraId="74E272A7" w14:textId="31FBB66C" w:rsidR="0090674C" w:rsidRDefault="0090674C" w:rsidP="00535DD8">
            <w:pPr>
              <w:rPr>
                <w:rFonts w:asciiTheme="majorHAnsi" w:hAnsiTheme="majorHAnsi"/>
                <w:sz w:val="22"/>
                <w:szCs w:val="22"/>
              </w:rPr>
            </w:pPr>
            <w:r>
              <w:rPr>
                <w:rFonts w:asciiTheme="majorHAnsi" w:hAnsiTheme="majorHAnsi"/>
                <w:sz w:val="22"/>
                <w:szCs w:val="22"/>
              </w:rPr>
              <w:t>Changed "the most likely three" to "the most likely three schema files" in response to Document Reviewer comment.</w:t>
            </w:r>
          </w:p>
        </w:tc>
      </w:tr>
      <w:tr w:rsidR="0090674C" w14:paraId="09BFA4F6" w14:textId="77777777" w:rsidTr="0004345A">
        <w:tc>
          <w:tcPr>
            <w:tcW w:w="1343" w:type="dxa"/>
          </w:tcPr>
          <w:p w14:paraId="3C768786" w14:textId="4CD6C9B5" w:rsidR="0090674C" w:rsidRDefault="0090674C" w:rsidP="00535DD8">
            <w:pPr>
              <w:jc w:val="center"/>
              <w:rPr>
                <w:rFonts w:asciiTheme="majorHAnsi" w:hAnsiTheme="majorHAnsi"/>
                <w:sz w:val="22"/>
                <w:szCs w:val="22"/>
              </w:rPr>
            </w:pPr>
            <w:r>
              <w:rPr>
                <w:rFonts w:asciiTheme="majorHAnsi" w:hAnsiTheme="majorHAnsi"/>
                <w:sz w:val="22"/>
                <w:szCs w:val="22"/>
              </w:rPr>
              <w:t>2016-10-11</w:t>
            </w:r>
          </w:p>
        </w:tc>
        <w:tc>
          <w:tcPr>
            <w:tcW w:w="2120" w:type="dxa"/>
          </w:tcPr>
          <w:p w14:paraId="2A39FDDE" w14:textId="4651F958" w:rsidR="0090674C" w:rsidRDefault="0090674C" w:rsidP="0004345A">
            <w:pPr>
              <w:jc w:val="center"/>
              <w:rPr>
                <w:rFonts w:asciiTheme="majorHAnsi" w:hAnsiTheme="majorHAnsi"/>
                <w:sz w:val="22"/>
                <w:szCs w:val="22"/>
              </w:rPr>
            </w:pPr>
            <w:r>
              <w:rPr>
                <w:rFonts w:asciiTheme="majorHAnsi" w:hAnsiTheme="majorHAnsi"/>
                <w:sz w:val="22"/>
                <w:szCs w:val="22"/>
              </w:rPr>
              <w:t>C.4 item 11</w:t>
            </w:r>
          </w:p>
        </w:tc>
        <w:tc>
          <w:tcPr>
            <w:tcW w:w="5887" w:type="dxa"/>
          </w:tcPr>
          <w:p w14:paraId="0DCCED7E" w14:textId="51D77631" w:rsidR="0090674C" w:rsidRDefault="0090674C" w:rsidP="00535DD8">
            <w:pPr>
              <w:rPr>
                <w:rFonts w:asciiTheme="majorHAnsi" w:hAnsiTheme="majorHAnsi"/>
                <w:sz w:val="22"/>
                <w:szCs w:val="22"/>
              </w:rPr>
            </w:pPr>
            <w:r>
              <w:rPr>
                <w:rFonts w:asciiTheme="majorHAnsi" w:hAnsiTheme="majorHAnsi"/>
                <w:sz w:val="22"/>
                <w:szCs w:val="22"/>
              </w:rPr>
              <w:t>Removed reference to sample_display_direction, as that figure has been removed.</w:t>
            </w:r>
          </w:p>
        </w:tc>
      </w:tr>
      <w:tr w:rsidR="00BB11CF" w14:paraId="72F668C9" w14:textId="77777777" w:rsidTr="0004345A">
        <w:tc>
          <w:tcPr>
            <w:tcW w:w="1343" w:type="dxa"/>
          </w:tcPr>
          <w:p w14:paraId="71DB5669" w14:textId="721ED9E2" w:rsidR="00BB11CF" w:rsidRDefault="00BB11CF" w:rsidP="00535DD8">
            <w:pPr>
              <w:jc w:val="center"/>
              <w:rPr>
                <w:rFonts w:asciiTheme="majorHAnsi" w:hAnsiTheme="majorHAnsi"/>
                <w:sz w:val="22"/>
                <w:szCs w:val="22"/>
              </w:rPr>
            </w:pPr>
            <w:r>
              <w:rPr>
                <w:rFonts w:asciiTheme="majorHAnsi" w:hAnsiTheme="majorHAnsi"/>
                <w:sz w:val="22"/>
                <w:szCs w:val="22"/>
              </w:rPr>
              <w:lastRenderedPageBreak/>
              <w:t>2016-10-11</w:t>
            </w:r>
          </w:p>
        </w:tc>
        <w:tc>
          <w:tcPr>
            <w:tcW w:w="2120" w:type="dxa"/>
          </w:tcPr>
          <w:p w14:paraId="068EF3FB" w14:textId="24999E7A" w:rsidR="00BB11CF" w:rsidRDefault="00BB11CF" w:rsidP="0004345A">
            <w:pPr>
              <w:jc w:val="center"/>
              <w:rPr>
                <w:rFonts w:asciiTheme="majorHAnsi" w:hAnsiTheme="majorHAnsi"/>
                <w:sz w:val="22"/>
                <w:szCs w:val="22"/>
              </w:rPr>
            </w:pPr>
            <w:r>
              <w:rPr>
                <w:rFonts w:asciiTheme="majorHAnsi" w:hAnsiTheme="majorHAnsi"/>
                <w:sz w:val="22"/>
                <w:szCs w:val="22"/>
              </w:rPr>
              <w:t>11.2</w:t>
            </w:r>
          </w:p>
        </w:tc>
        <w:tc>
          <w:tcPr>
            <w:tcW w:w="5887" w:type="dxa"/>
          </w:tcPr>
          <w:p w14:paraId="3532A526" w14:textId="166B773A" w:rsidR="00BB11CF" w:rsidRDefault="00BB11CF" w:rsidP="00535DD8">
            <w:pPr>
              <w:rPr>
                <w:rFonts w:asciiTheme="majorHAnsi" w:hAnsiTheme="majorHAnsi"/>
                <w:sz w:val="22"/>
                <w:szCs w:val="22"/>
              </w:rPr>
            </w:pPr>
            <w:r>
              <w:rPr>
                <w:rFonts w:asciiTheme="majorHAnsi" w:hAnsiTheme="majorHAnsi"/>
                <w:sz w:val="22"/>
                <w:szCs w:val="22"/>
              </w:rPr>
              <w:t>Changed IEEE-954 to IEEE-754 in response to Document Reviewer comment.</w:t>
            </w:r>
          </w:p>
        </w:tc>
      </w:tr>
      <w:tr w:rsidR="00BB11CF" w14:paraId="0013041F" w14:textId="77777777" w:rsidTr="0004345A">
        <w:tc>
          <w:tcPr>
            <w:tcW w:w="1343" w:type="dxa"/>
          </w:tcPr>
          <w:p w14:paraId="3D460B6E" w14:textId="33C9AD55" w:rsidR="00BB11CF" w:rsidRDefault="00BB11CF" w:rsidP="00535DD8">
            <w:pPr>
              <w:jc w:val="center"/>
              <w:rPr>
                <w:rFonts w:asciiTheme="majorHAnsi" w:hAnsiTheme="majorHAnsi"/>
                <w:sz w:val="22"/>
                <w:szCs w:val="22"/>
              </w:rPr>
            </w:pPr>
            <w:r>
              <w:rPr>
                <w:rFonts w:asciiTheme="majorHAnsi" w:hAnsiTheme="majorHAnsi"/>
                <w:sz w:val="22"/>
                <w:szCs w:val="22"/>
              </w:rPr>
              <w:t>2016-10-11</w:t>
            </w:r>
          </w:p>
        </w:tc>
        <w:tc>
          <w:tcPr>
            <w:tcW w:w="2120" w:type="dxa"/>
          </w:tcPr>
          <w:p w14:paraId="43315C25" w14:textId="5B0B77BC" w:rsidR="00BB11CF" w:rsidRDefault="00BB11CF" w:rsidP="0004345A">
            <w:pPr>
              <w:jc w:val="center"/>
              <w:rPr>
                <w:rFonts w:asciiTheme="majorHAnsi" w:hAnsiTheme="majorHAnsi"/>
                <w:sz w:val="22"/>
                <w:szCs w:val="22"/>
              </w:rPr>
            </w:pPr>
            <w:r>
              <w:rPr>
                <w:rFonts w:asciiTheme="majorHAnsi" w:hAnsiTheme="majorHAnsi"/>
                <w:sz w:val="22"/>
                <w:szCs w:val="22"/>
              </w:rPr>
              <w:t>12.1</w:t>
            </w:r>
          </w:p>
        </w:tc>
        <w:tc>
          <w:tcPr>
            <w:tcW w:w="5887" w:type="dxa"/>
          </w:tcPr>
          <w:p w14:paraId="57A8C178" w14:textId="4D005EA5" w:rsidR="00BB11CF" w:rsidRDefault="00BB11CF" w:rsidP="00535DD8">
            <w:pPr>
              <w:rPr>
                <w:rFonts w:asciiTheme="majorHAnsi" w:hAnsiTheme="majorHAnsi"/>
                <w:sz w:val="22"/>
                <w:szCs w:val="22"/>
              </w:rPr>
            </w:pPr>
            <w:r>
              <w:rPr>
                <w:rFonts w:asciiTheme="majorHAnsi" w:hAnsiTheme="majorHAnsi"/>
                <w:sz w:val="22"/>
                <w:szCs w:val="22"/>
              </w:rPr>
              <w:t>Removed encoding_type from list of attributes for Stream_Text in response to Document Reviewer comment.</w:t>
            </w:r>
          </w:p>
        </w:tc>
      </w:tr>
      <w:tr w:rsidR="00BB11CF" w14:paraId="78D27842" w14:textId="77777777" w:rsidTr="0004345A">
        <w:tc>
          <w:tcPr>
            <w:tcW w:w="1343" w:type="dxa"/>
          </w:tcPr>
          <w:p w14:paraId="76FAC1BD" w14:textId="4A837DA1" w:rsidR="00BB11CF" w:rsidRDefault="008C0B5E"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0CE76646" w14:textId="31776474" w:rsidR="00BB11CF" w:rsidRDefault="008C0B5E" w:rsidP="0004345A">
            <w:pPr>
              <w:jc w:val="center"/>
              <w:rPr>
                <w:rFonts w:asciiTheme="majorHAnsi" w:hAnsiTheme="majorHAnsi"/>
                <w:sz w:val="22"/>
                <w:szCs w:val="22"/>
              </w:rPr>
            </w:pPr>
            <w:r>
              <w:rPr>
                <w:rFonts w:asciiTheme="majorHAnsi" w:hAnsiTheme="majorHAnsi"/>
                <w:sz w:val="22"/>
                <w:szCs w:val="22"/>
              </w:rPr>
              <w:t>Figure C-1</w:t>
            </w:r>
          </w:p>
        </w:tc>
        <w:tc>
          <w:tcPr>
            <w:tcW w:w="5887" w:type="dxa"/>
          </w:tcPr>
          <w:p w14:paraId="244B5396" w14:textId="6AEA855D" w:rsidR="00BB11CF" w:rsidRDefault="008C0B5E" w:rsidP="00535DD8">
            <w:pPr>
              <w:rPr>
                <w:rFonts w:asciiTheme="majorHAnsi" w:hAnsiTheme="majorHAnsi"/>
                <w:sz w:val="22"/>
                <w:szCs w:val="22"/>
              </w:rPr>
            </w:pPr>
            <w:r>
              <w:rPr>
                <w:rFonts w:asciiTheme="majorHAnsi" w:hAnsiTheme="majorHAnsi"/>
                <w:sz w:val="22"/>
                <w:szCs w:val="22"/>
              </w:rPr>
              <w:t>Revised caption to explain that section numbers from IM 1.4.0.0 are used for illustration but they may change in later IM versions. In response to Document Reviewer comment.</w:t>
            </w:r>
          </w:p>
        </w:tc>
      </w:tr>
      <w:tr w:rsidR="000A444C" w14:paraId="5EFD9FE1" w14:textId="77777777" w:rsidTr="0004345A">
        <w:tc>
          <w:tcPr>
            <w:tcW w:w="1343" w:type="dxa"/>
          </w:tcPr>
          <w:p w14:paraId="63C65D03" w14:textId="42EB68BC" w:rsidR="000A444C" w:rsidRDefault="000A444C"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4BEB334D" w14:textId="3C1CC019" w:rsidR="000A444C" w:rsidRDefault="000A444C" w:rsidP="0004345A">
            <w:pPr>
              <w:jc w:val="center"/>
              <w:rPr>
                <w:rFonts w:asciiTheme="majorHAnsi" w:hAnsiTheme="majorHAnsi"/>
                <w:sz w:val="22"/>
                <w:szCs w:val="22"/>
              </w:rPr>
            </w:pPr>
            <w:r>
              <w:rPr>
                <w:rFonts w:asciiTheme="majorHAnsi" w:hAnsiTheme="majorHAnsi"/>
                <w:sz w:val="22"/>
                <w:szCs w:val="22"/>
              </w:rPr>
              <w:t>3.1, 3.2</w:t>
            </w:r>
          </w:p>
        </w:tc>
        <w:tc>
          <w:tcPr>
            <w:tcW w:w="5887" w:type="dxa"/>
          </w:tcPr>
          <w:p w14:paraId="191BEA71" w14:textId="1C623BE2" w:rsidR="000A444C" w:rsidRDefault="000A444C" w:rsidP="00535DD8">
            <w:pPr>
              <w:rPr>
                <w:rFonts w:asciiTheme="majorHAnsi" w:hAnsiTheme="majorHAnsi"/>
                <w:sz w:val="22"/>
                <w:szCs w:val="22"/>
              </w:rPr>
            </w:pPr>
            <w:r>
              <w:rPr>
                <w:rFonts w:asciiTheme="majorHAnsi" w:hAnsiTheme="majorHAnsi"/>
                <w:sz w:val="22"/>
                <w:szCs w:val="22"/>
              </w:rPr>
              <w:t>Added delimited tables in 3.1 as example of format for observational data, with a footnote stating that they are a type of PDS parsable byte stream. Removed delimited tables from 3.2 final sentence because they are not used for documentation. In response to Document Reviewer comment.</w:t>
            </w:r>
          </w:p>
        </w:tc>
      </w:tr>
      <w:tr w:rsidR="000A444C" w14:paraId="10F69FBD" w14:textId="77777777" w:rsidTr="0004345A">
        <w:tc>
          <w:tcPr>
            <w:tcW w:w="1343" w:type="dxa"/>
          </w:tcPr>
          <w:p w14:paraId="0D7EDE24" w14:textId="092DA36B" w:rsidR="000A444C" w:rsidRDefault="009E19B8"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571CCE10" w14:textId="1750162F" w:rsidR="000A444C" w:rsidRDefault="009E19B8" w:rsidP="0004345A">
            <w:pPr>
              <w:jc w:val="center"/>
              <w:rPr>
                <w:rFonts w:asciiTheme="majorHAnsi" w:hAnsiTheme="majorHAnsi"/>
                <w:sz w:val="22"/>
                <w:szCs w:val="22"/>
              </w:rPr>
            </w:pPr>
            <w:r>
              <w:rPr>
                <w:rFonts w:asciiTheme="majorHAnsi" w:hAnsiTheme="majorHAnsi"/>
                <w:sz w:val="22"/>
                <w:szCs w:val="22"/>
              </w:rPr>
              <w:t>4, 4.5</w:t>
            </w:r>
          </w:p>
        </w:tc>
        <w:tc>
          <w:tcPr>
            <w:tcW w:w="5887" w:type="dxa"/>
          </w:tcPr>
          <w:p w14:paraId="071A247E" w14:textId="4860A65D" w:rsidR="000A444C" w:rsidRDefault="009E19B8" w:rsidP="00535DD8">
            <w:pPr>
              <w:rPr>
                <w:rFonts w:asciiTheme="majorHAnsi" w:hAnsiTheme="majorHAnsi"/>
                <w:sz w:val="22"/>
                <w:szCs w:val="22"/>
              </w:rPr>
            </w:pPr>
            <w:r>
              <w:rPr>
                <w:rFonts w:asciiTheme="majorHAnsi" w:hAnsiTheme="majorHAnsi"/>
                <w:sz w:val="22"/>
                <w:szCs w:val="22"/>
              </w:rPr>
              <w:t>Included Schematron in heading and first paragraph. Added new subsection 4.5 to briefly define Schematron, referring the reader to the DPH Appendix B and an online source.</w:t>
            </w:r>
            <w:r w:rsidR="00080967">
              <w:rPr>
                <w:rFonts w:asciiTheme="majorHAnsi" w:hAnsiTheme="majorHAnsi"/>
                <w:sz w:val="22"/>
                <w:szCs w:val="22"/>
              </w:rPr>
              <w:t xml:space="preserve"> In response to Document Reviewer comment.</w:t>
            </w:r>
          </w:p>
        </w:tc>
      </w:tr>
      <w:tr w:rsidR="00080967" w14:paraId="3B48FA64" w14:textId="77777777" w:rsidTr="0004345A">
        <w:tc>
          <w:tcPr>
            <w:tcW w:w="1343" w:type="dxa"/>
          </w:tcPr>
          <w:p w14:paraId="4B801B20" w14:textId="1F70E035" w:rsidR="00080967" w:rsidRDefault="001F2712"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0C9D8B2C" w14:textId="485613F1" w:rsidR="00080967" w:rsidRDefault="001F2712" w:rsidP="0004345A">
            <w:pPr>
              <w:jc w:val="center"/>
              <w:rPr>
                <w:rFonts w:asciiTheme="majorHAnsi" w:hAnsiTheme="majorHAnsi"/>
                <w:sz w:val="22"/>
                <w:szCs w:val="22"/>
              </w:rPr>
            </w:pPr>
            <w:r>
              <w:rPr>
                <w:rFonts w:asciiTheme="majorHAnsi" w:hAnsiTheme="majorHAnsi"/>
                <w:sz w:val="22"/>
                <w:szCs w:val="22"/>
              </w:rPr>
              <w:t>6.2</w:t>
            </w:r>
          </w:p>
        </w:tc>
        <w:tc>
          <w:tcPr>
            <w:tcW w:w="5887" w:type="dxa"/>
          </w:tcPr>
          <w:p w14:paraId="12F0CF2F" w14:textId="7C8E3893" w:rsidR="00080967" w:rsidRDefault="001F2712" w:rsidP="001F2712">
            <w:pPr>
              <w:rPr>
                <w:rFonts w:asciiTheme="majorHAnsi" w:hAnsiTheme="majorHAnsi"/>
                <w:sz w:val="22"/>
                <w:szCs w:val="22"/>
              </w:rPr>
            </w:pPr>
            <w:r>
              <w:rPr>
                <w:rFonts w:asciiTheme="majorHAnsi" w:hAnsiTheme="majorHAnsi"/>
                <w:sz w:val="22"/>
                <w:szCs w:val="22"/>
              </w:rPr>
              <w:t>Mentioned geometry as an example of a discipline data dictionary, and revised sentence to explain mission dictionaries. In response to Document Reviewer comment.</w:t>
            </w:r>
          </w:p>
        </w:tc>
      </w:tr>
      <w:tr w:rsidR="001F2712" w14:paraId="3B504FDA" w14:textId="77777777" w:rsidTr="0004345A">
        <w:tc>
          <w:tcPr>
            <w:tcW w:w="1343" w:type="dxa"/>
          </w:tcPr>
          <w:p w14:paraId="7B204155" w14:textId="1314241B" w:rsidR="001F2712" w:rsidRDefault="001F2712"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1F7749E6" w14:textId="06B9E559" w:rsidR="001F2712" w:rsidRDefault="001F2712" w:rsidP="0004345A">
            <w:pPr>
              <w:jc w:val="center"/>
              <w:rPr>
                <w:rFonts w:asciiTheme="majorHAnsi" w:hAnsiTheme="majorHAnsi"/>
                <w:sz w:val="22"/>
                <w:szCs w:val="22"/>
              </w:rPr>
            </w:pPr>
            <w:r>
              <w:rPr>
                <w:rFonts w:asciiTheme="majorHAnsi" w:hAnsiTheme="majorHAnsi"/>
                <w:sz w:val="22"/>
                <w:szCs w:val="22"/>
              </w:rPr>
              <w:t>6.2</w:t>
            </w:r>
          </w:p>
        </w:tc>
        <w:tc>
          <w:tcPr>
            <w:tcW w:w="5887" w:type="dxa"/>
          </w:tcPr>
          <w:p w14:paraId="3E5AC54F" w14:textId="23968AEE" w:rsidR="001F2712" w:rsidRDefault="001F2712" w:rsidP="00F06714">
            <w:pPr>
              <w:rPr>
                <w:rFonts w:asciiTheme="majorHAnsi" w:hAnsiTheme="majorHAnsi"/>
                <w:sz w:val="22"/>
                <w:szCs w:val="22"/>
              </w:rPr>
            </w:pPr>
            <w:r>
              <w:rPr>
                <w:rFonts w:asciiTheme="majorHAnsi" w:hAnsiTheme="majorHAnsi"/>
                <w:sz w:val="22"/>
                <w:szCs w:val="22"/>
              </w:rPr>
              <w:t>Removed sentence "Ultimately all dictionaries will be loaded into the PDS4 dictionary data base (DBB), which integrates all dictionaries into a single master data base that users may query." because this sentence is not necessarily true. Also removed DBB from the acronym list, the only other place it occurs.</w:t>
            </w:r>
          </w:p>
        </w:tc>
      </w:tr>
      <w:tr w:rsidR="001F2712" w14:paraId="0859EBD2" w14:textId="77777777" w:rsidTr="0004345A">
        <w:tc>
          <w:tcPr>
            <w:tcW w:w="1343" w:type="dxa"/>
          </w:tcPr>
          <w:p w14:paraId="468BBE26" w14:textId="615C8CF9" w:rsidR="001F2712" w:rsidRDefault="001F2712" w:rsidP="00535DD8">
            <w:pPr>
              <w:jc w:val="center"/>
              <w:rPr>
                <w:rFonts w:asciiTheme="majorHAnsi" w:hAnsiTheme="majorHAnsi"/>
                <w:sz w:val="22"/>
                <w:szCs w:val="22"/>
              </w:rPr>
            </w:pPr>
            <w:r>
              <w:rPr>
                <w:rFonts w:asciiTheme="majorHAnsi" w:hAnsiTheme="majorHAnsi"/>
                <w:sz w:val="22"/>
                <w:szCs w:val="22"/>
              </w:rPr>
              <w:t>2016-20-20</w:t>
            </w:r>
          </w:p>
        </w:tc>
        <w:tc>
          <w:tcPr>
            <w:tcW w:w="2120" w:type="dxa"/>
          </w:tcPr>
          <w:p w14:paraId="7A0A8474" w14:textId="46C35350" w:rsidR="001F2712" w:rsidRDefault="00F06714" w:rsidP="0004345A">
            <w:pPr>
              <w:jc w:val="center"/>
              <w:rPr>
                <w:rFonts w:asciiTheme="majorHAnsi" w:hAnsiTheme="majorHAnsi"/>
                <w:sz w:val="22"/>
                <w:szCs w:val="22"/>
              </w:rPr>
            </w:pPr>
            <w:r>
              <w:rPr>
                <w:rFonts w:asciiTheme="majorHAnsi" w:hAnsiTheme="majorHAnsi"/>
                <w:sz w:val="22"/>
                <w:szCs w:val="22"/>
              </w:rPr>
              <w:t>6.3</w:t>
            </w:r>
          </w:p>
        </w:tc>
        <w:tc>
          <w:tcPr>
            <w:tcW w:w="5887" w:type="dxa"/>
          </w:tcPr>
          <w:p w14:paraId="00884F61" w14:textId="3F5F9DB5" w:rsidR="001F2712" w:rsidRDefault="00F06714" w:rsidP="00535DD8">
            <w:pPr>
              <w:rPr>
                <w:rFonts w:asciiTheme="majorHAnsi" w:hAnsiTheme="majorHAnsi"/>
                <w:sz w:val="22"/>
                <w:szCs w:val="22"/>
              </w:rPr>
            </w:pPr>
            <w:r>
              <w:rPr>
                <w:rFonts w:asciiTheme="majorHAnsi" w:hAnsiTheme="majorHAnsi"/>
                <w:sz w:val="22"/>
                <w:szCs w:val="22"/>
              </w:rPr>
              <w:t xml:space="preserve">Para. 1 and 2: revised wording to say that individual data preparers </w:t>
            </w:r>
            <w:r w:rsidRPr="005D45DD">
              <w:rPr>
                <w:rFonts w:asciiTheme="majorHAnsi" w:hAnsiTheme="majorHAnsi"/>
                <w:i/>
                <w:sz w:val="22"/>
                <w:szCs w:val="22"/>
              </w:rPr>
              <w:t>may</w:t>
            </w:r>
            <w:r>
              <w:rPr>
                <w:rFonts w:asciiTheme="majorHAnsi" w:hAnsiTheme="majorHAnsi"/>
                <w:sz w:val="22"/>
                <w:szCs w:val="22"/>
              </w:rPr>
              <w:t xml:space="preserve"> create LDDs but they </w:t>
            </w:r>
            <w:r w:rsidRPr="005D45DD">
              <w:rPr>
                <w:rFonts w:asciiTheme="majorHAnsi" w:hAnsiTheme="majorHAnsi"/>
                <w:i/>
                <w:sz w:val="22"/>
                <w:szCs w:val="22"/>
              </w:rPr>
              <w:t>must</w:t>
            </w:r>
            <w:r>
              <w:rPr>
                <w:rFonts w:asciiTheme="majorHAnsi" w:hAnsiTheme="majorHAnsi"/>
                <w:sz w:val="22"/>
                <w:szCs w:val="22"/>
              </w:rPr>
              <w:t xml:space="preserve"> be done with the supervision of a consulting node. Previous wording suggested that data preparers had to create LDDs and that help from the consulting node was optional. </w:t>
            </w:r>
          </w:p>
        </w:tc>
      </w:tr>
      <w:tr w:rsidR="00F06714" w14:paraId="488AFD32" w14:textId="77777777" w:rsidTr="0004345A">
        <w:tc>
          <w:tcPr>
            <w:tcW w:w="1343" w:type="dxa"/>
          </w:tcPr>
          <w:p w14:paraId="4881E8F5" w14:textId="172048CC" w:rsidR="00F06714" w:rsidRDefault="00F06714"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3AD2CD61" w14:textId="4C958796" w:rsidR="00F06714" w:rsidRDefault="00F06714" w:rsidP="0004345A">
            <w:pPr>
              <w:jc w:val="center"/>
              <w:rPr>
                <w:rFonts w:asciiTheme="majorHAnsi" w:hAnsiTheme="majorHAnsi"/>
                <w:sz w:val="22"/>
                <w:szCs w:val="22"/>
              </w:rPr>
            </w:pPr>
            <w:r>
              <w:rPr>
                <w:rFonts w:asciiTheme="majorHAnsi" w:hAnsiTheme="majorHAnsi"/>
                <w:sz w:val="22"/>
                <w:szCs w:val="22"/>
              </w:rPr>
              <w:t>6.4</w:t>
            </w:r>
          </w:p>
        </w:tc>
        <w:tc>
          <w:tcPr>
            <w:tcW w:w="5887" w:type="dxa"/>
          </w:tcPr>
          <w:p w14:paraId="441DDBED" w14:textId="548B4CA6" w:rsidR="000715CA" w:rsidRDefault="00F06714" w:rsidP="000715CA">
            <w:pPr>
              <w:rPr>
                <w:rFonts w:asciiTheme="majorHAnsi" w:hAnsiTheme="majorHAnsi"/>
                <w:sz w:val="22"/>
                <w:szCs w:val="22"/>
              </w:rPr>
            </w:pPr>
            <w:r>
              <w:rPr>
                <w:rFonts w:asciiTheme="majorHAnsi" w:hAnsiTheme="majorHAnsi"/>
                <w:sz w:val="22"/>
                <w:szCs w:val="22"/>
              </w:rPr>
              <w:t xml:space="preserve">Revised wording to indicate that the PDS common dictionary is required, and while it is typical to have additional LDDs, they are optional. </w:t>
            </w:r>
            <w:r w:rsidR="000715CA">
              <w:rPr>
                <w:rFonts w:asciiTheme="majorHAnsi" w:hAnsiTheme="majorHAnsi"/>
                <w:sz w:val="22"/>
                <w:szCs w:val="22"/>
              </w:rPr>
              <w:t>Removed mention of "node" in bullet 2. Removed mention of data preparer in bullet 3. The purpose of the list is to show typical use of dictionaries in a label, not who makes them. In response to Document Reviewer comment.</w:t>
            </w:r>
          </w:p>
        </w:tc>
      </w:tr>
      <w:tr w:rsidR="000715CA" w14:paraId="2169EF69" w14:textId="77777777" w:rsidTr="0004345A">
        <w:tc>
          <w:tcPr>
            <w:tcW w:w="1343" w:type="dxa"/>
          </w:tcPr>
          <w:p w14:paraId="544EAE13" w14:textId="27899E96" w:rsidR="000715CA" w:rsidRDefault="007D7556" w:rsidP="00535DD8">
            <w:pPr>
              <w:jc w:val="center"/>
              <w:rPr>
                <w:rFonts w:asciiTheme="majorHAnsi" w:hAnsiTheme="majorHAnsi"/>
                <w:sz w:val="22"/>
                <w:szCs w:val="22"/>
              </w:rPr>
            </w:pPr>
            <w:r>
              <w:rPr>
                <w:rFonts w:asciiTheme="majorHAnsi" w:hAnsiTheme="majorHAnsi"/>
                <w:sz w:val="22"/>
                <w:szCs w:val="22"/>
              </w:rPr>
              <w:t>2016-10-20</w:t>
            </w:r>
          </w:p>
        </w:tc>
        <w:tc>
          <w:tcPr>
            <w:tcW w:w="2120" w:type="dxa"/>
          </w:tcPr>
          <w:p w14:paraId="6978FC5F" w14:textId="6595B78F" w:rsidR="000715CA" w:rsidRDefault="007D7556" w:rsidP="0004345A">
            <w:pPr>
              <w:jc w:val="center"/>
              <w:rPr>
                <w:rFonts w:asciiTheme="majorHAnsi" w:hAnsiTheme="majorHAnsi"/>
                <w:sz w:val="22"/>
                <w:szCs w:val="22"/>
              </w:rPr>
            </w:pPr>
            <w:r>
              <w:rPr>
                <w:rFonts w:asciiTheme="majorHAnsi" w:hAnsiTheme="majorHAnsi"/>
                <w:sz w:val="22"/>
                <w:szCs w:val="22"/>
              </w:rPr>
              <w:t>III</w:t>
            </w:r>
          </w:p>
        </w:tc>
        <w:tc>
          <w:tcPr>
            <w:tcW w:w="5887" w:type="dxa"/>
          </w:tcPr>
          <w:p w14:paraId="6176B0CF" w14:textId="12BC86BD" w:rsidR="000715CA" w:rsidRDefault="007D7556" w:rsidP="00535DD8">
            <w:pPr>
              <w:rPr>
                <w:rFonts w:asciiTheme="majorHAnsi" w:hAnsiTheme="majorHAnsi"/>
                <w:sz w:val="22"/>
                <w:szCs w:val="22"/>
              </w:rPr>
            </w:pPr>
            <w:r>
              <w:rPr>
                <w:rFonts w:asciiTheme="majorHAnsi" w:hAnsiTheme="majorHAnsi"/>
                <w:sz w:val="22"/>
                <w:szCs w:val="22"/>
              </w:rPr>
              <w:t xml:space="preserve">Para. 2: Removed "As a general rule, PDS does not recommend reformatting raw data because errors, however unlikely, may render the entire archive unusable in ways that can never be corrected." </w:t>
            </w:r>
            <w:r w:rsidR="00696971">
              <w:rPr>
                <w:rFonts w:asciiTheme="majorHAnsi" w:hAnsiTheme="majorHAnsi"/>
                <w:sz w:val="22"/>
                <w:szCs w:val="22"/>
              </w:rPr>
              <w:t>A Document R</w:t>
            </w:r>
            <w:r>
              <w:rPr>
                <w:rFonts w:asciiTheme="majorHAnsi" w:hAnsiTheme="majorHAnsi"/>
                <w:sz w:val="22"/>
                <w:szCs w:val="22"/>
              </w:rPr>
              <w:t>eviewer pointed out that this is inconsiste</w:t>
            </w:r>
            <w:r w:rsidR="00F03DB8">
              <w:rPr>
                <w:rFonts w:asciiTheme="majorHAnsi" w:hAnsiTheme="majorHAnsi"/>
                <w:sz w:val="22"/>
                <w:szCs w:val="22"/>
              </w:rPr>
              <w:t xml:space="preserve">nt with PDS policy on allowed formats for observational data. Replaced with "Care must be taken if reformatting raw data because errors, however unlikely, may </w:t>
            </w:r>
            <w:r w:rsidR="00F03DB8">
              <w:rPr>
                <w:rFonts w:asciiTheme="majorHAnsi" w:hAnsiTheme="majorHAnsi"/>
                <w:sz w:val="22"/>
                <w:szCs w:val="22"/>
              </w:rPr>
              <w:lastRenderedPageBreak/>
              <w:t>render the entire archive unusable in ways that can never be corrected." The point is that if the raw data are not compliant they must be reformatted to become compliant, but it must be done carefully to avoid data loss.</w:t>
            </w:r>
          </w:p>
        </w:tc>
      </w:tr>
    </w:tbl>
    <w:p w14:paraId="10C29351" w14:textId="13742BF9" w:rsidR="00174B03" w:rsidRDefault="00174B03" w:rsidP="00174B03"/>
    <w:p w14:paraId="3E8EA520" w14:textId="19B06F91" w:rsidR="00037FAB" w:rsidRDefault="00037FAB" w:rsidP="00037FAB">
      <w:pPr>
        <w:pStyle w:val="Heading2"/>
      </w:pPr>
      <w:bookmarkStart w:id="141" w:name="_Toc6498358"/>
      <w:r>
        <w:t>Version 1.8.0</w:t>
      </w:r>
      <w:bookmarkEnd w:id="141"/>
    </w:p>
    <w:tbl>
      <w:tblPr>
        <w:tblStyle w:val="TableGrid"/>
        <w:tblW w:w="0" w:type="auto"/>
        <w:tblLook w:val="04A0" w:firstRow="1" w:lastRow="0" w:firstColumn="1" w:lastColumn="0" w:noHBand="0" w:noVBand="1"/>
      </w:tblPr>
      <w:tblGrid>
        <w:gridCol w:w="1346"/>
        <w:gridCol w:w="2123"/>
        <w:gridCol w:w="5881"/>
      </w:tblGrid>
      <w:tr w:rsidR="00037FAB" w:rsidRPr="0043250E" w14:paraId="14E5E6E9" w14:textId="77777777" w:rsidTr="009857A5">
        <w:tc>
          <w:tcPr>
            <w:tcW w:w="1368" w:type="dxa"/>
          </w:tcPr>
          <w:p w14:paraId="58F079E7" w14:textId="77777777" w:rsidR="00037FAB" w:rsidRPr="00010C26" w:rsidRDefault="00037FAB" w:rsidP="009857A5">
            <w:pPr>
              <w:jc w:val="center"/>
              <w:rPr>
                <w:rFonts w:asciiTheme="majorHAnsi" w:hAnsiTheme="majorHAnsi"/>
                <w:b/>
                <w:sz w:val="22"/>
                <w:szCs w:val="22"/>
              </w:rPr>
            </w:pPr>
            <w:r w:rsidRPr="00010C26">
              <w:rPr>
                <w:rFonts w:asciiTheme="majorHAnsi" w:hAnsiTheme="majorHAnsi"/>
                <w:b/>
                <w:sz w:val="22"/>
                <w:szCs w:val="22"/>
              </w:rPr>
              <w:t>Date</w:t>
            </w:r>
          </w:p>
        </w:tc>
        <w:tc>
          <w:tcPr>
            <w:tcW w:w="2160" w:type="dxa"/>
          </w:tcPr>
          <w:p w14:paraId="1C818317" w14:textId="77777777" w:rsidR="00037FAB" w:rsidRPr="00010C26" w:rsidRDefault="00037FAB" w:rsidP="009857A5">
            <w:pPr>
              <w:jc w:val="center"/>
              <w:rPr>
                <w:rFonts w:asciiTheme="majorHAnsi" w:hAnsiTheme="majorHAnsi"/>
                <w:b/>
                <w:sz w:val="22"/>
                <w:szCs w:val="22"/>
              </w:rPr>
            </w:pPr>
            <w:r w:rsidRPr="00010C26">
              <w:rPr>
                <w:rFonts w:asciiTheme="majorHAnsi" w:hAnsiTheme="majorHAnsi"/>
                <w:b/>
                <w:sz w:val="22"/>
                <w:szCs w:val="22"/>
              </w:rPr>
              <w:t>Section(s)</w:t>
            </w:r>
          </w:p>
        </w:tc>
        <w:tc>
          <w:tcPr>
            <w:tcW w:w="6048" w:type="dxa"/>
          </w:tcPr>
          <w:p w14:paraId="2F8ED09D" w14:textId="77777777" w:rsidR="00037FAB" w:rsidRPr="00010C26" w:rsidRDefault="00037FAB" w:rsidP="009857A5">
            <w:pPr>
              <w:jc w:val="center"/>
              <w:rPr>
                <w:rFonts w:asciiTheme="majorHAnsi" w:hAnsiTheme="majorHAnsi"/>
                <w:b/>
                <w:sz w:val="22"/>
                <w:szCs w:val="22"/>
              </w:rPr>
            </w:pPr>
            <w:r w:rsidRPr="00010C26">
              <w:rPr>
                <w:rFonts w:asciiTheme="majorHAnsi" w:hAnsiTheme="majorHAnsi"/>
                <w:b/>
                <w:sz w:val="22"/>
                <w:szCs w:val="22"/>
              </w:rPr>
              <w:t>Changes</w:t>
            </w:r>
          </w:p>
        </w:tc>
      </w:tr>
      <w:tr w:rsidR="00037FAB" w:rsidRPr="0043250E" w14:paraId="4E68317F" w14:textId="77777777" w:rsidTr="009857A5">
        <w:tc>
          <w:tcPr>
            <w:tcW w:w="1368" w:type="dxa"/>
          </w:tcPr>
          <w:p w14:paraId="52D8443F" w14:textId="56FD3902" w:rsidR="00037FAB" w:rsidRPr="00B64468" w:rsidRDefault="00037FAB" w:rsidP="009857A5">
            <w:pPr>
              <w:rPr>
                <w:rFonts w:asciiTheme="majorHAnsi" w:hAnsiTheme="majorHAnsi"/>
                <w:sz w:val="22"/>
                <w:szCs w:val="22"/>
              </w:rPr>
            </w:pPr>
            <w:r>
              <w:rPr>
                <w:rFonts w:asciiTheme="majorHAnsi" w:hAnsiTheme="majorHAnsi"/>
                <w:sz w:val="22"/>
                <w:szCs w:val="22"/>
              </w:rPr>
              <w:t>2017-04-06</w:t>
            </w:r>
          </w:p>
        </w:tc>
        <w:tc>
          <w:tcPr>
            <w:tcW w:w="2160" w:type="dxa"/>
          </w:tcPr>
          <w:p w14:paraId="4DBF094A" w14:textId="79EA78E4" w:rsidR="00037FAB" w:rsidRDefault="00037FAB" w:rsidP="009857A5">
            <w:pPr>
              <w:jc w:val="center"/>
              <w:rPr>
                <w:rFonts w:asciiTheme="majorHAnsi" w:hAnsiTheme="majorHAnsi"/>
                <w:sz w:val="22"/>
                <w:szCs w:val="22"/>
              </w:rPr>
            </w:pPr>
            <w:r>
              <w:rPr>
                <w:rFonts w:asciiTheme="majorHAnsi" w:hAnsiTheme="majorHAnsi"/>
                <w:sz w:val="22"/>
                <w:szCs w:val="22"/>
              </w:rPr>
              <w:t>None</w:t>
            </w:r>
          </w:p>
        </w:tc>
        <w:tc>
          <w:tcPr>
            <w:tcW w:w="6048" w:type="dxa"/>
          </w:tcPr>
          <w:p w14:paraId="34D44502" w14:textId="631474E8" w:rsidR="00037FAB" w:rsidRDefault="00037FAB" w:rsidP="009857A5">
            <w:pPr>
              <w:rPr>
                <w:rFonts w:asciiTheme="majorHAnsi" w:hAnsiTheme="majorHAnsi"/>
                <w:sz w:val="22"/>
                <w:szCs w:val="22"/>
              </w:rPr>
            </w:pPr>
            <w:r>
              <w:rPr>
                <w:rFonts w:asciiTheme="majorHAnsi" w:hAnsiTheme="majorHAnsi"/>
                <w:sz w:val="22"/>
                <w:szCs w:val="22"/>
              </w:rPr>
              <w:t xml:space="preserve">No changes have been made to the Concepts Document for the release of Information Model 1.8.0. </w:t>
            </w:r>
          </w:p>
        </w:tc>
      </w:tr>
    </w:tbl>
    <w:p w14:paraId="34EF8148" w14:textId="633F662B" w:rsidR="00174B03" w:rsidRDefault="00174B03" w:rsidP="004A1387"/>
    <w:p w14:paraId="45B04B26" w14:textId="48D9ECE2" w:rsidR="008F225E" w:rsidRDefault="008F225E" w:rsidP="008F225E">
      <w:pPr>
        <w:pStyle w:val="Heading2"/>
      </w:pPr>
      <w:bookmarkStart w:id="142" w:name="_Toc6498359"/>
      <w:r>
        <w:t>Version 1.9.0</w:t>
      </w:r>
      <w:bookmarkEnd w:id="142"/>
    </w:p>
    <w:tbl>
      <w:tblPr>
        <w:tblStyle w:val="TableGrid"/>
        <w:tblW w:w="0" w:type="auto"/>
        <w:tblLook w:val="04A0" w:firstRow="1" w:lastRow="0" w:firstColumn="1" w:lastColumn="0" w:noHBand="0" w:noVBand="1"/>
      </w:tblPr>
      <w:tblGrid>
        <w:gridCol w:w="1346"/>
        <w:gridCol w:w="2123"/>
        <w:gridCol w:w="5881"/>
      </w:tblGrid>
      <w:tr w:rsidR="008F225E" w:rsidRPr="0043250E" w14:paraId="1F5A2C4A" w14:textId="77777777" w:rsidTr="009857A5">
        <w:tc>
          <w:tcPr>
            <w:tcW w:w="1368" w:type="dxa"/>
          </w:tcPr>
          <w:p w14:paraId="173FD1D7" w14:textId="77777777" w:rsidR="008F225E" w:rsidRPr="00010C26" w:rsidRDefault="008F225E" w:rsidP="009857A5">
            <w:pPr>
              <w:jc w:val="center"/>
              <w:rPr>
                <w:rFonts w:asciiTheme="majorHAnsi" w:hAnsiTheme="majorHAnsi"/>
                <w:b/>
                <w:sz w:val="22"/>
                <w:szCs w:val="22"/>
              </w:rPr>
            </w:pPr>
            <w:r w:rsidRPr="00010C26">
              <w:rPr>
                <w:rFonts w:asciiTheme="majorHAnsi" w:hAnsiTheme="majorHAnsi"/>
                <w:b/>
                <w:sz w:val="22"/>
                <w:szCs w:val="22"/>
              </w:rPr>
              <w:t>Date</w:t>
            </w:r>
          </w:p>
        </w:tc>
        <w:tc>
          <w:tcPr>
            <w:tcW w:w="2160" w:type="dxa"/>
          </w:tcPr>
          <w:p w14:paraId="0661E134" w14:textId="77777777" w:rsidR="008F225E" w:rsidRPr="00010C26" w:rsidRDefault="008F225E" w:rsidP="009857A5">
            <w:pPr>
              <w:jc w:val="center"/>
              <w:rPr>
                <w:rFonts w:asciiTheme="majorHAnsi" w:hAnsiTheme="majorHAnsi"/>
                <w:b/>
                <w:sz w:val="22"/>
                <w:szCs w:val="22"/>
              </w:rPr>
            </w:pPr>
            <w:r w:rsidRPr="00010C26">
              <w:rPr>
                <w:rFonts w:asciiTheme="majorHAnsi" w:hAnsiTheme="majorHAnsi"/>
                <w:b/>
                <w:sz w:val="22"/>
                <w:szCs w:val="22"/>
              </w:rPr>
              <w:t>Section(s)</w:t>
            </w:r>
          </w:p>
        </w:tc>
        <w:tc>
          <w:tcPr>
            <w:tcW w:w="6048" w:type="dxa"/>
          </w:tcPr>
          <w:p w14:paraId="74092EED" w14:textId="77777777" w:rsidR="008F225E" w:rsidRPr="00010C26" w:rsidRDefault="008F225E" w:rsidP="009857A5">
            <w:pPr>
              <w:jc w:val="center"/>
              <w:rPr>
                <w:rFonts w:asciiTheme="majorHAnsi" w:hAnsiTheme="majorHAnsi"/>
                <w:b/>
                <w:sz w:val="22"/>
                <w:szCs w:val="22"/>
              </w:rPr>
            </w:pPr>
            <w:r w:rsidRPr="00010C26">
              <w:rPr>
                <w:rFonts w:asciiTheme="majorHAnsi" w:hAnsiTheme="majorHAnsi"/>
                <w:b/>
                <w:sz w:val="22"/>
                <w:szCs w:val="22"/>
              </w:rPr>
              <w:t>Changes</w:t>
            </w:r>
          </w:p>
        </w:tc>
      </w:tr>
      <w:tr w:rsidR="008F225E" w:rsidRPr="0043250E" w14:paraId="5715908F" w14:textId="77777777" w:rsidTr="009857A5">
        <w:tc>
          <w:tcPr>
            <w:tcW w:w="1368" w:type="dxa"/>
          </w:tcPr>
          <w:p w14:paraId="6161E5D4" w14:textId="12E94A67" w:rsidR="008F225E" w:rsidRPr="00B64468" w:rsidRDefault="008F225E" w:rsidP="009857A5">
            <w:pPr>
              <w:rPr>
                <w:rFonts w:asciiTheme="majorHAnsi" w:hAnsiTheme="majorHAnsi"/>
                <w:sz w:val="22"/>
                <w:szCs w:val="22"/>
              </w:rPr>
            </w:pPr>
            <w:r>
              <w:rPr>
                <w:rFonts w:asciiTheme="majorHAnsi" w:hAnsiTheme="majorHAnsi"/>
                <w:sz w:val="22"/>
                <w:szCs w:val="22"/>
              </w:rPr>
              <w:t>2017-08-10</w:t>
            </w:r>
          </w:p>
        </w:tc>
        <w:tc>
          <w:tcPr>
            <w:tcW w:w="2160" w:type="dxa"/>
          </w:tcPr>
          <w:p w14:paraId="03BAD2C8" w14:textId="06E99F3A" w:rsidR="008F225E" w:rsidRDefault="008F225E" w:rsidP="009857A5">
            <w:pPr>
              <w:jc w:val="center"/>
              <w:rPr>
                <w:rFonts w:asciiTheme="majorHAnsi" w:hAnsiTheme="majorHAnsi"/>
                <w:sz w:val="22"/>
                <w:szCs w:val="22"/>
              </w:rPr>
            </w:pPr>
            <w:r>
              <w:rPr>
                <w:rFonts w:asciiTheme="majorHAnsi" w:hAnsiTheme="majorHAnsi"/>
                <w:sz w:val="22"/>
                <w:szCs w:val="22"/>
              </w:rPr>
              <w:t>Footnote, Section 5</w:t>
            </w:r>
          </w:p>
        </w:tc>
        <w:tc>
          <w:tcPr>
            <w:tcW w:w="6048" w:type="dxa"/>
          </w:tcPr>
          <w:p w14:paraId="3134F130" w14:textId="564D60E6" w:rsidR="008F225E" w:rsidRDefault="008F225E" w:rsidP="009857A5">
            <w:pPr>
              <w:rPr>
                <w:rFonts w:asciiTheme="majorHAnsi" w:hAnsiTheme="majorHAnsi"/>
                <w:sz w:val="22"/>
                <w:szCs w:val="22"/>
              </w:rPr>
            </w:pPr>
            <w:r>
              <w:rPr>
                <w:rFonts w:asciiTheme="majorHAnsi" w:hAnsiTheme="majorHAnsi"/>
                <w:sz w:val="22"/>
                <w:szCs w:val="22"/>
              </w:rPr>
              <w:t>CCB-180. Added statement that only registered namespaces may be used in PDS4 labels.</w:t>
            </w:r>
          </w:p>
        </w:tc>
      </w:tr>
    </w:tbl>
    <w:p w14:paraId="7CEDB11B" w14:textId="77777777" w:rsidR="008F225E" w:rsidRDefault="008F225E" w:rsidP="004A1387"/>
    <w:p w14:paraId="727345FB" w14:textId="1ACCF90F" w:rsidR="00133EC3" w:rsidRDefault="00133EC3" w:rsidP="00133EC3">
      <w:pPr>
        <w:pStyle w:val="Heading2"/>
      </w:pPr>
      <w:bookmarkStart w:id="143" w:name="_Toc6498360"/>
      <w:r>
        <w:t>Version 1.10.0</w:t>
      </w:r>
      <w:bookmarkEnd w:id="143"/>
    </w:p>
    <w:tbl>
      <w:tblPr>
        <w:tblStyle w:val="TableGrid"/>
        <w:tblW w:w="0" w:type="auto"/>
        <w:tblLook w:val="04A0" w:firstRow="1" w:lastRow="0" w:firstColumn="1" w:lastColumn="0" w:noHBand="0" w:noVBand="1"/>
      </w:tblPr>
      <w:tblGrid>
        <w:gridCol w:w="1343"/>
        <w:gridCol w:w="2119"/>
        <w:gridCol w:w="5888"/>
      </w:tblGrid>
      <w:tr w:rsidR="00133EC3" w:rsidRPr="0043250E" w14:paraId="0D569FA2" w14:textId="77777777" w:rsidTr="00A94815">
        <w:tc>
          <w:tcPr>
            <w:tcW w:w="1343" w:type="dxa"/>
          </w:tcPr>
          <w:p w14:paraId="4B50A29F" w14:textId="77777777" w:rsidR="00133EC3" w:rsidRPr="00010C26" w:rsidRDefault="00133EC3" w:rsidP="009F7654">
            <w:pPr>
              <w:jc w:val="center"/>
              <w:rPr>
                <w:rFonts w:asciiTheme="majorHAnsi" w:hAnsiTheme="majorHAnsi"/>
                <w:b/>
                <w:sz w:val="22"/>
                <w:szCs w:val="22"/>
              </w:rPr>
            </w:pPr>
            <w:r w:rsidRPr="00010C26">
              <w:rPr>
                <w:rFonts w:asciiTheme="majorHAnsi" w:hAnsiTheme="majorHAnsi"/>
                <w:b/>
                <w:sz w:val="22"/>
                <w:szCs w:val="22"/>
              </w:rPr>
              <w:t>Date</w:t>
            </w:r>
          </w:p>
        </w:tc>
        <w:tc>
          <w:tcPr>
            <w:tcW w:w="2119" w:type="dxa"/>
          </w:tcPr>
          <w:p w14:paraId="6F7B9217" w14:textId="77777777" w:rsidR="00133EC3" w:rsidRPr="00010C26" w:rsidRDefault="00133EC3" w:rsidP="009F7654">
            <w:pPr>
              <w:jc w:val="center"/>
              <w:rPr>
                <w:rFonts w:asciiTheme="majorHAnsi" w:hAnsiTheme="majorHAnsi"/>
                <w:b/>
                <w:sz w:val="22"/>
                <w:szCs w:val="22"/>
              </w:rPr>
            </w:pPr>
            <w:r w:rsidRPr="00010C26">
              <w:rPr>
                <w:rFonts w:asciiTheme="majorHAnsi" w:hAnsiTheme="majorHAnsi"/>
                <w:b/>
                <w:sz w:val="22"/>
                <w:szCs w:val="22"/>
              </w:rPr>
              <w:t>Section(s)</w:t>
            </w:r>
          </w:p>
        </w:tc>
        <w:tc>
          <w:tcPr>
            <w:tcW w:w="5888" w:type="dxa"/>
          </w:tcPr>
          <w:p w14:paraId="72A05E82" w14:textId="77777777" w:rsidR="00133EC3" w:rsidRPr="00010C26" w:rsidRDefault="00133EC3" w:rsidP="009F7654">
            <w:pPr>
              <w:jc w:val="center"/>
              <w:rPr>
                <w:rFonts w:asciiTheme="majorHAnsi" w:hAnsiTheme="majorHAnsi"/>
                <w:b/>
                <w:sz w:val="22"/>
                <w:szCs w:val="22"/>
              </w:rPr>
            </w:pPr>
            <w:r w:rsidRPr="00010C26">
              <w:rPr>
                <w:rFonts w:asciiTheme="majorHAnsi" w:hAnsiTheme="majorHAnsi"/>
                <w:b/>
                <w:sz w:val="22"/>
                <w:szCs w:val="22"/>
              </w:rPr>
              <w:t>Changes</w:t>
            </w:r>
          </w:p>
        </w:tc>
      </w:tr>
      <w:tr w:rsidR="00133EC3" w:rsidRPr="0043250E" w14:paraId="77F97AD9" w14:textId="77777777" w:rsidTr="00A94815">
        <w:tc>
          <w:tcPr>
            <w:tcW w:w="1343" w:type="dxa"/>
          </w:tcPr>
          <w:p w14:paraId="4F36CDD0" w14:textId="749BD0B1" w:rsidR="00133EC3" w:rsidRPr="00B64468" w:rsidRDefault="00133EC3" w:rsidP="009F7654">
            <w:pPr>
              <w:rPr>
                <w:rFonts w:asciiTheme="majorHAnsi" w:hAnsiTheme="majorHAnsi"/>
                <w:sz w:val="22"/>
                <w:szCs w:val="22"/>
              </w:rPr>
            </w:pPr>
            <w:r>
              <w:rPr>
                <w:rFonts w:asciiTheme="majorHAnsi" w:hAnsiTheme="majorHAnsi"/>
                <w:sz w:val="22"/>
                <w:szCs w:val="22"/>
              </w:rPr>
              <w:t>2018-03-05</w:t>
            </w:r>
          </w:p>
        </w:tc>
        <w:tc>
          <w:tcPr>
            <w:tcW w:w="2119" w:type="dxa"/>
          </w:tcPr>
          <w:p w14:paraId="048274BD" w14:textId="50FBD90F" w:rsidR="00133EC3" w:rsidRDefault="00133EC3" w:rsidP="009F7654">
            <w:pPr>
              <w:jc w:val="center"/>
              <w:rPr>
                <w:rFonts w:asciiTheme="majorHAnsi" w:hAnsiTheme="majorHAnsi"/>
                <w:sz w:val="22"/>
                <w:szCs w:val="22"/>
              </w:rPr>
            </w:pPr>
            <w:r>
              <w:rPr>
                <w:rFonts w:asciiTheme="majorHAnsi" w:hAnsiTheme="majorHAnsi"/>
                <w:sz w:val="22"/>
                <w:szCs w:val="22"/>
              </w:rPr>
              <w:t>11.3, Records and fields</w:t>
            </w:r>
          </w:p>
        </w:tc>
        <w:tc>
          <w:tcPr>
            <w:tcW w:w="5888" w:type="dxa"/>
          </w:tcPr>
          <w:p w14:paraId="1BC537C6" w14:textId="2DB0B047" w:rsidR="00133EC3" w:rsidRDefault="00133EC3">
            <w:pPr>
              <w:rPr>
                <w:rFonts w:asciiTheme="majorHAnsi" w:hAnsiTheme="majorHAnsi"/>
                <w:sz w:val="22"/>
                <w:szCs w:val="22"/>
              </w:rPr>
            </w:pPr>
            <w:r>
              <w:rPr>
                <w:rFonts w:asciiTheme="majorHAnsi" w:hAnsiTheme="majorHAnsi"/>
                <w:sz w:val="22"/>
                <w:szCs w:val="22"/>
              </w:rPr>
              <w:t xml:space="preserve">Removed mention of Packed_Data_Fields as an example of a class that can appear within a table field, and replaced it with Field_Statistics. Packed data are not permitted for observational data, according to PDS policy. The example might have led a user to believe that packed data are valid for use in observational data products. </w:t>
            </w:r>
          </w:p>
        </w:tc>
      </w:tr>
      <w:tr w:rsidR="00A47400" w:rsidRPr="0043250E" w14:paraId="48D5453D" w14:textId="77777777" w:rsidTr="00A94815">
        <w:tc>
          <w:tcPr>
            <w:tcW w:w="1343" w:type="dxa"/>
          </w:tcPr>
          <w:p w14:paraId="56FFF454" w14:textId="38CE0256" w:rsidR="00A47400" w:rsidRDefault="00A47400" w:rsidP="009F7654">
            <w:pPr>
              <w:rPr>
                <w:rFonts w:asciiTheme="majorHAnsi" w:hAnsiTheme="majorHAnsi"/>
                <w:sz w:val="22"/>
                <w:szCs w:val="22"/>
              </w:rPr>
            </w:pPr>
            <w:r>
              <w:rPr>
                <w:rFonts w:asciiTheme="majorHAnsi" w:hAnsiTheme="majorHAnsi"/>
                <w:sz w:val="22"/>
                <w:szCs w:val="22"/>
              </w:rPr>
              <w:t>2018-03-05</w:t>
            </w:r>
          </w:p>
        </w:tc>
        <w:tc>
          <w:tcPr>
            <w:tcW w:w="2119" w:type="dxa"/>
          </w:tcPr>
          <w:p w14:paraId="344D237E" w14:textId="523C7A87" w:rsidR="00A47400" w:rsidRDefault="00A47400" w:rsidP="009F7654">
            <w:pPr>
              <w:jc w:val="center"/>
              <w:rPr>
                <w:rFonts w:asciiTheme="majorHAnsi" w:hAnsiTheme="majorHAnsi"/>
                <w:sz w:val="22"/>
                <w:szCs w:val="22"/>
              </w:rPr>
            </w:pPr>
            <w:r>
              <w:rPr>
                <w:rFonts w:asciiTheme="majorHAnsi" w:hAnsiTheme="majorHAnsi"/>
                <w:sz w:val="22"/>
                <w:szCs w:val="22"/>
              </w:rPr>
              <w:t>Glossary</w:t>
            </w:r>
          </w:p>
        </w:tc>
        <w:tc>
          <w:tcPr>
            <w:tcW w:w="5888" w:type="dxa"/>
          </w:tcPr>
          <w:p w14:paraId="0E575E9C" w14:textId="68696069" w:rsidR="00A47400" w:rsidRDefault="00A47400" w:rsidP="00133EC3">
            <w:pPr>
              <w:rPr>
                <w:rFonts w:asciiTheme="majorHAnsi" w:hAnsiTheme="majorHAnsi"/>
                <w:sz w:val="22"/>
                <w:szCs w:val="22"/>
              </w:rPr>
            </w:pPr>
            <w:r>
              <w:rPr>
                <w:rFonts w:asciiTheme="majorHAnsi" w:hAnsiTheme="majorHAnsi"/>
                <w:sz w:val="22"/>
                <w:szCs w:val="22"/>
              </w:rPr>
              <w:t>CCB-174. Added definitions for component, primary component, and composite structure.</w:t>
            </w:r>
          </w:p>
        </w:tc>
      </w:tr>
    </w:tbl>
    <w:p w14:paraId="4C4FB264" w14:textId="77777777" w:rsidR="00A94815" w:rsidRDefault="00A94815" w:rsidP="00A94815"/>
    <w:p w14:paraId="3B2E1988" w14:textId="123F5141" w:rsidR="00A94815" w:rsidRDefault="00A94815" w:rsidP="00A94815">
      <w:pPr>
        <w:pStyle w:val="Heading2"/>
      </w:pPr>
      <w:bookmarkStart w:id="144" w:name="_Toc6498361"/>
      <w:r>
        <w:t>Version 1.11.0</w:t>
      </w:r>
      <w:bookmarkEnd w:id="144"/>
    </w:p>
    <w:tbl>
      <w:tblPr>
        <w:tblStyle w:val="TableGrid"/>
        <w:tblW w:w="0" w:type="auto"/>
        <w:tblLook w:val="04A0" w:firstRow="1" w:lastRow="0" w:firstColumn="1" w:lastColumn="0" w:noHBand="0" w:noVBand="1"/>
      </w:tblPr>
      <w:tblGrid>
        <w:gridCol w:w="1346"/>
        <w:gridCol w:w="2123"/>
        <w:gridCol w:w="5881"/>
      </w:tblGrid>
      <w:tr w:rsidR="00A94815" w:rsidRPr="0043250E" w14:paraId="43D566A3" w14:textId="77777777" w:rsidTr="00B63E06">
        <w:tc>
          <w:tcPr>
            <w:tcW w:w="1368" w:type="dxa"/>
          </w:tcPr>
          <w:p w14:paraId="72965CD5" w14:textId="77777777" w:rsidR="00A94815" w:rsidRPr="00010C26" w:rsidRDefault="00A94815" w:rsidP="00B63E06">
            <w:pPr>
              <w:jc w:val="center"/>
              <w:rPr>
                <w:rFonts w:asciiTheme="majorHAnsi" w:hAnsiTheme="majorHAnsi"/>
                <w:b/>
                <w:sz w:val="22"/>
                <w:szCs w:val="22"/>
              </w:rPr>
            </w:pPr>
            <w:r w:rsidRPr="00010C26">
              <w:rPr>
                <w:rFonts w:asciiTheme="majorHAnsi" w:hAnsiTheme="majorHAnsi"/>
                <w:b/>
                <w:sz w:val="22"/>
                <w:szCs w:val="22"/>
              </w:rPr>
              <w:t>Date</w:t>
            </w:r>
          </w:p>
        </w:tc>
        <w:tc>
          <w:tcPr>
            <w:tcW w:w="2160" w:type="dxa"/>
          </w:tcPr>
          <w:p w14:paraId="0D743CD6" w14:textId="77777777" w:rsidR="00A94815" w:rsidRPr="00010C26" w:rsidRDefault="00A94815" w:rsidP="00B63E06">
            <w:pPr>
              <w:jc w:val="center"/>
              <w:rPr>
                <w:rFonts w:asciiTheme="majorHAnsi" w:hAnsiTheme="majorHAnsi"/>
                <w:b/>
                <w:sz w:val="22"/>
                <w:szCs w:val="22"/>
              </w:rPr>
            </w:pPr>
            <w:r w:rsidRPr="00010C26">
              <w:rPr>
                <w:rFonts w:asciiTheme="majorHAnsi" w:hAnsiTheme="majorHAnsi"/>
                <w:b/>
                <w:sz w:val="22"/>
                <w:szCs w:val="22"/>
              </w:rPr>
              <w:t>Section(s)</w:t>
            </w:r>
          </w:p>
        </w:tc>
        <w:tc>
          <w:tcPr>
            <w:tcW w:w="6048" w:type="dxa"/>
          </w:tcPr>
          <w:p w14:paraId="3F4E8F1F" w14:textId="77777777" w:rsidR="00A94815" w:rsidRPr="00010C26" w:rsidRDefault="00A94815" w:rsidP="00B63E06">
            <w:pPr>
              <w:jc w:val="center"/>
              <w:rPr>
                <w:rFonts w:asciiTheme="majorHAnsi" w:hAnsiTheme="majorHAnsi"/>
                <w:b/>
                <w:sz w:val="22"/>
                <w:szCs w:val="22"/>
              </w:rPr>
            </w:pPr>
            <w:r w:rsidRPr="00010C26">
              <w:rPr>
                <w:rFonts w:asciiTheme="majorHAnsi" w:hAnsiTheme="majorHAnsi"/>
                <w:b/>
                <w:sz w:val="22"/>
                <w:szCs w:val="22"/>
              </w:rPr>
              <w:t>Changes</w:t>
            </w:r>
          </w:p>
        </w:tc>
      </w:tr>
      <w:tr w:rsidR="00A94815" w:rsidRPr="0043250E" w14:paraId="2C9E3478" w14:textId="77777777" w:rsidTr="00B63E06">
        <w:tc>
          <w:tcPr>
            <w:tcW w:w="1368" w:type="dxa"/>
          </w:tcPr>
          <w:p w14:paraId="6CCF54E7" w14:textId="33C7D799" w:rsidR="00A94815" w:rsidRPr="00B64468" w:rsidRDefault="00A94815" w:rsidP="00B63E06">
            <w:pPr>
              <w:rPr>
                <w:rFonts w:asciiTheme="majorHAnsi" w:hAnsiTheme="majorHAnsi"/>
                <w:sz w:val="22"/>
                <w:szCs w:val="22"/>
              </w:rPr>
            </w:pPr>
            <w:r>
              <w:rPr>
                <w:rFonts w:asciiTheme="majorHAnsi" w:hAnsiTheme="majorHAnsi"/>
                <w:sz w:val="22"/>
                <w:szCs w:val="22"/>
              </w:rPr>
              <w:t>2018-10-01</w:t>
            </w:r>
          </w:p>
        </w:tc>
        <w:tc>
          <w:tcPr>
            <w:tcW w:w="2160" w:type="dxa"/>
          </w:tcPr>
          <w:p w14:paraId="68F90C04" w14:textId="77777777" w:rsidR="00A94815" w:rsidRDefault="00A94815" w:rsidP="00B63E06">
            <w:pPr>
              <w:jc w:val="center"/>
              <w:rPr>
                <w:rFonts w:asciiTheme="majorHAnsi" w:hAnsiTheme="majorHAnsi"/>
                <w:sz w:val="22"/>
                <w:szCs w:val="22"/>
              </w:rPr>
            </w:pPr>
            <w:r>
              <w:rPr>
                <w:rFonts w:asciiTheme="majorHAnsi" w:hAnsiTheme="majorHAnsi"/>
                <w:sz w:val="22"/>
                <w:szCs w:val="22"/>
              </w:rPr>
              <w:t>None</w:t>
            </w:r>
          </w:p>
        </w:tc>
        <w:tc>
          <w:tcPr>
            <w:tcW w:w="6048" w:type="dxa"/>
          </w:tcPr>
          <w:p w14:paraId="354ED716" w14:textId="5E7D5B1B" w:rsidR="00A94815" w:rsidRDefault="00A94815" w:rsidP="00B63E06">
            <w:pPr>
              <w:rPr>
                <w:rFonts w:asciiTheme="majorHAnsi" w:hAnsiTheme="majorHAnsi"/>
                <w:sz w:val="22"/>
                <w:szCs w:val="22"/>
              </w:rPr>
            </w:pPr>
            <w:r>
              <w:rPr>
                <w:rFonts w:asciiTheme="majorHAnsi" w:hAnsiTheme="majorHAnsi"/>
                <w:sz w:val="22"/>
                <w:szCs w:val="22"/>
              </w:rPr>
              <w:t xml:space="preserve">No changes have been made to the Concepts Document for the release of Information Model 1.11.0. </w:t>
            </w:r>
          </w:p>
        </w:tc>
      </w:tr>
    </w:tbl>
    <w:p w14:paraId="0409439B" w14:textId="77777777" w:rsidR="00133EC3" w:rsidRDefault="00133EC3" w:rsidP="004A1387"/>
    <w:p w14:paraId="5E0DDAEE" w14:textId="0CF59525" w:rsidR="00E37BC1" w:rsidRDefault="00E37BC1" w:rsidP="00E37BC1">
      <w:pPr>
        <w:pStyle w:val="Heading2"/>
      </w:pPr>
      <w:bookmarkStart w:id="145" w:name="_Toc6498362"/>
      <w:r>
        <w:t>Version 1.12.0</w:t>
      </w:r>
      <w:bookmarkEnd w:id="145"/>
    </w:p>
    <w:tbl>
      <w:tblPr>
        <w:tblStyle w:val="TableGrid"/>
        <w:tblW w:w="0" w:type="auto"/>
        <w:tblLook w:val="04A0" w:firstRow="1" w:lastRow="0" w:firstColumn="1" w:lastColumn="0" w:noHBand="0" w:noVBand="1"/>
      </w:tblPr>
      <w:tblGrid>
        <w:gridCol w:w="1346"/>
        <w:gridCol w:w="2123"/>
        <w:gridCol w:w="5881"/>
      </w:tblGrid>
      <w:tr w:rsidR="00E37BC1" w:rsidRPr="0043250E" w14:paraId="7E72CA96" w14:textId="77777777" w:rsidTr="004F0480">
        <w:tc>
          <w:tcPr>
            <w:tcW w:w="1368" w:type="dxa"/>
          </w:tcPr>
          <w:p w14:paraId="5494B327" w14:textId="77777777" w:rsidR="00E37BC1" w:rsidRPr="00010C26" w:rsidRDefault="00E37BC1" w:rsidP="004F0480">
            <w:pPr>
              <w:jc w:val="center"/>
              <w:rPr>
                <w:rFonts w:asciiTheme="majorHAnsi" w:hAnsiTheme="majorHAnsi"/>
                <w:b/>
                <w:sz w:val="22"/>
                <w:szCs w:val="22"/>
              </w:rPr>
            </w:pPr>
            <w:r w:rsidRPr="00010C26">
              <w:rPr>
                <w:rFonts w:asciiTheme="majorHAnsi" w:hAnsiTheme="majorHAnsi"/>
                <w:b/>
                <w:sz w:val="22"/>
                <w:szCs w:val="22"/>
              </w:rPr>
              <w:t>Date</w:t>
            </w:r>
          </w:p>
        </w:tc>
        <w:tc>
          <w:tcPr>
            <w:tcW w:w="2160" w:type="dxa"/>
          </w:tcPr>
          <w:p w14:paraId="67A9BF13" w14:textId="77777777" w:rsidR="00E37BC1" w:rsidRPr="00010C26" w:rsidRDefault="00E37BC1" w:rsidP="004F0480">
            <w:pPr>
              <w:jc w:val="center"/>
              <w:rPr>
                <w:rFonts w:asciiTheme="majorHAnsi" w:hAnsiTheme="majorHAnsi"/>
                <w:b/>
                <w:sz w:val="22"/>
                <w:szCs w:val="22"/>
              </w:rPr>
            </w:pPr>
            <w:r w:rsidRPr="00010C26">
              <w:rPr>
                <w:rFonts w:asciiTheme="majorHAnsi" w:hAnsiTheme="majorHAnsi"/>
                <w:b/>
                <w:sz w:val="22"/>
                <w:szCs w:val="22"/>
              </w:rPr>
              <w:t>Section(s)</w:t>
            </w:r>
          </w:p>
        </w:tc>
        <w:tc>
          <w:tcPr>
            <w:tcW w:w="6048" w:type="dxa"/>
          </w:tcPr>
          <w:p w14:paraId="761428EC" w14:textId="77777777" w:rsidR="00E37BC1" w:rsidRPr="00010C26" w:rsidRDefault="00E37BC1" w:rsidP="004F0480">
            <w:pPr>
              <w:jc w:val="center"/>
              <w:rPr>
                <w:rFonts w:asciiTheme="majorHAnsi" w:hAnsiTheme="majorHAnsi"/>
                <w:b/>
                <w:sz w:val="22"/>
                <w:szCs w:val="22"/>
              </w:rPr>
            </w:pPr>
            <w:r w:rsidRPr="00010C26">
              <w:rPr>
                <w:rFonts w:asciiTheme="majorHAnsi" w:hAnsiTheme="majorHAnsi"/>
                <w:b/>
                <w:sz w:val="22"/>
                <w:szCs w:val="22"/>
              </w:rPr>
              <w:t>Changes</w:t>
            </w:r>
          </w:p>
        </w:tc>
      </w:tr>
      <w:tr w:rsidR="00E37BC1" w:rsidRPr="0043250E" w14:paraId="4E319066" w14:textId="77777777" w:rsidTr="004F0480">
        <w:tc>
          <w:tcPr>
            <w:tcW w:w="1368" w:type="dxa"/>
          </w:tcPr>
          <w:p w14:paraId="14D2C937" w14:textId="5CE3670A" w:rsidR="00E37BC1" w:rsidRPr="00B64468" w:rsidRDefault="00E37BC1" w:rsidP="004F0480">
            <w:pPr>
              <w:rPr>
                <w:rFonts w:asciiTheme="majorHAnsi" w:hAnsiTheme="majorHAnsi"/>
                <w:sz w:val="22"/>
                <w:szCs w:val="22"/>
              </w:rPr>
            </w:pPr>
            <w:r>
              <w:rPr>
                <w:rFonts w:asciiTheme="majorHAnsi" w:hAnsiTheme="majorHAnsi"/>
                <w:sz w:val="22"/>
                <w:szCs w:val="22"/>
              </w:rPr>
              <w:t>2019-04-01</w:t>
            </w:r>
          </w:p>
        </w:tc>
        <w:tc>
          <w:tcPr>
            <w:tcW w:w="2160" w:type="dxa"/>
          </w:tcPr>
          <w:p w14:paraId="757E0C08" w14:textId="77777777" w:rsidR="00E37BC1" w:rsidRDefault="00E37BC1" w:rsidP="004F0480">
            <w:pPr>
              <w:jc w:val="center"/>
              <w:rPr>
                <w:rFonts w:asciiTheme="majorHAnsi" w:hAnsiTheme="majorHAnsi"/>
                <w:sz w:val="22"/>
                <w:szCs w:val="22"/>
              </w:rPr>
            </w:pPr>
            <w:r>
              <w:rPr>
                <w:rFonts w:asciiTheme="majorHAnsi" w:hAnsiTheme="majorHAnsi"/>
                <w:sz w:val="22"/>
                <w:szCs w:val="22"/>
              </w:rPr>
              <w:t>None</w:t>
            </w:r>
          </w:p>
        </w:tc>
        <w:tc>
          <w:tcPr>
            <w:tcW w:w="6048" w:type="dxa"/>
          </w:tcPr>
          <w:p w14:paraId="7FA092ED" w14:textId="3B3646B9" w:rsidR="00E37BC1" w:rsidRDefault="00E37BC1" w:rsidP="004F0480">
            <w:pPr>
              <w:rPr>
                <w:rFonts w:asciiTheme="majorHAnsi" w:hAnsiTheme="majorHAnsi"/>
                <w:sz w:val="22"/>
                <w:szCs w:val="22"/>
              </w:rPr>
            </w:pPr>
            <w:r>
              <w:rPr>
                <w:rFonts w:asciiTheme="majorHAnsi" w:hAnsiTheme="majorHAnsi"/>
                <w:sz w:val="22"/>
                <w:szCs w:val="22"/>
              </w:rPr>
              <w:t xml:space="preserve">No changes have been made to the Concepts Document for the release of Information Model 1.12.0. </w:t>
            </w:r>
          </w:p>
        </w:tc>
      </w:tr>
    </w:tbl>
    <w:p w14:paraId="78EE039F" w14:textId="77777777" w:rsidR="00E37BC1" w:rsidRPr="004A1387" w:rsidRDefault="00E37BC1" w:rsidP="004A1387"/>
    <w:sectPr w:rsidR="00E37BC1" w:rsidRPr="004A1387" w:rsidSect="009B459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7F34D" w14:textId="77777777" w:rsidR="00682BAB" w:rsidRDefault="00682BAB">
      <w:r>
        <w:separator/>
      </w:r>
    </w:p>
  </w:endnote>
  <w:endnote w:type="continuationSeparator" w:id="0">
    <w:p w14:paraId="0DD85BDC" w14:textId="77777777" w:rsidR="00682BAB" w:rsidRDefault="00682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B90E9" w14:textId="77777777" w:rsidR="009F7654" w:rsidRDefault="009F7654" w:rsidP="003B1AFA">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Pr>
        <w:rStyle w:val="PageNumber"/>
      </w:rPr>
      <w:instrText xml:space="preserve">PAGE  </w:instrText>
    </w:r>
    <w:r>
      <w:rPr>
        <w:rStyle w:val="PageNumber"/>
      </w:rPr>
      <w:fldChar w:fldCharType="end"/>
    </w:r>
  </w:p>
  <w:p w14:paraId="16331F80" w14:textId="77777777" w:rsidR="009F7654" w:rsidRDefault="009F7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38FD4" w14:textId="534C9FCF" w:rsidR="009F7654" w:rsidRPr="000C0092" w:rsidRDefault="001B56F7" w:rsidP="000C0092">
    <w:pPr>
      <w:pStyle w:val="Footer"/>
      <w:tabs>
        <w:tab w:val="clear" w:pos="4320"/>
        <w:tab w:val="clear" w:pos="8640"/>
        <w:tab w:val="right" w:pos="9360"/>
      </w:tabs>
      <w:rPr>
        <w:i/>
      </w:rPr>
    </w:pPr>
    <w:r>
      <w:rPr>
        <w:i/>
      </w:rPr>
      <w:t>PDS4 Concepts</w:t>
    </w:r>
    <w:r w:rsidRPr="001B56F7">
      <w:rPr>
        <w:i/>
      </w:rPr>
      <w:ptab w:relativeTo="margin" w:alignment="center" w:leader="none"/>
    </w:r>
    <w:r w:rsidRPr="001B56F7">
      <w:rPr>
        <w:i/>
      </w:rPr>
      <w:fldChar w:fldCharType="begin"/>
    </w:r>
    <w:r w:rsidRPr="001B56F7">
      <w:rPr>
        <w:i/>
      </w:rPr>
      <w:instrText xml:space="preserve"> PAGE   \* MERGEFORMAT </w:instrText>
    </w:r>
    <w:r w:rsidRPr="001B56F7">
      <w:rPr>
        <w:i/>
      </w:rPr>
      <w:fldChar w:fldCharType="separate"/>
    </w:r>
    <w:r w:rsidR="009B1819">
      <w:rPr>
        <w:i/>
        <w:noProof/>
      </w:rPr>
      <w:t>21</w:t>
    </w:r>
    <w:r w:rsidRPr="001B56F7">
      <w:rPr>
        <w:i/>
        <w:noProof/>
      </w:rPr>
      <w:fldChar w:fldCharType="end"/>
    </w:r>
    <w:r w:rsidRPr="001B56F7">
      <w:rPr>
        <w:i/>
      </w:rPr>
      <w:ptab w:relativeTo="margin" w:alignment="right" w:leader="none"/>
    </w:r>
    <w:r w:rsidR="00D115D1">
      <w:rPr>
        <w:i/>
      </w:rPr>
      <w:t>201</w:t>
    </w:r>
    <w:r w:rsidR="00E37BC1">
      <w:rPr>
        <w:i/>
      </w:rPr>
      <w:t>9</w:t>
    </w:r>
    <w:r w:rsidR="009F17DE">
      <w:rPr>
        <w:i/>
      </w:rPr>
      <w:t>-</w:t>
    </w:r>
    <w:r w:rsidR="00E37BC1">
      <w:rPr>
        <w:i/>
      </w:rPr>
      <w:t>04</w:t>
    </w:r>
    <w:r>
      <w:rPr>
        <w:i/>
      </w:rPr>
      <w:t>-01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41691" w14:textId="77777777" w:rsidR="009F7654" w:rsidRDefault="009F7654" w:rsidP="00F005AE">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Pr>
        <w:rStyle w:val="PageNumber"/>
      </w:rPr>
      <w:instrText xml:space="preserve">PAGE  </w:instrText>
    </w:r>
    <w:r>
      <w:rPr>
        <w:rStyle w:val="PageNumber"/>
      </w:rPr>
      <w:fldChar w:fldCharType="end"/>
    </w:r>
  </w:p>
  <w:p w14:paraId="09427E4A" w14:textId="77777777" w:rsidR="009F7654" w:rsidRDefault="009F7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ACE6E" w14:textId="77777777" w:rsidR="00682BAB" w:rsidRDefault="00682BAB">
      <w:r>
        <w:separator/>
      </w:r>
    </w:p>
  </w:footnote>
  <w:footnote w:type="continuationSeparator" w:id="0">
    <w:p w14:paraId="204B71BD" w14:textId="77777777" w:rsidR="00682BAB" w:rsidRDefault="00682BAB">
      <w:r>
        <w:continuationSeparator/>
      </w:r>
    </w:p>
  </w:footnote>
  <w:footnote w:id="1">
    <w:p w14:paraId="2912CD61" w14:textId="77777777" w:rsidR="009F7654" w:rsidRDefault="009F7654">
      <w:pPr>
        <w:pStyle w:val="FootnoteText"/>
      </w:pPr>
      <w:r>
        <w:rPr>
          <w:rStyle w:val="FootnoteReference"/>
        </w:rPr>
        <w:footnoteRef/>
      </w:r>
      <w:r>
        <w:t xml:space="preserve"> </w:t>
      </w:r>
      <w:r w:rsidRPr="00CC5839">
        <w:rPr>
          <w:sz w:val="22"/>
        </w:rPr>
        <w:t>The terms ‘data provider’ and ‘data preparer’ are used interchangeably throughout this document to mean the person or</w:t>
      </w:r>
      <w:r>
        <w:rPr>
          <w:sz w:val="22"/>
        </w:rPr>
        <w:t xml:space="preserve"> organization archiving</w:t>
      </w:r>
      <w:r w:rsidRPr="00CC5839">
        <w:rPr>
          <w:sz w:val="22"/>
        </w:rPr>
        <w:t xml:space="preserve"> data with PDS.</w:t>
      </w:r>
    </w:p>
  </w:footnote>
  <w:footnote w:id="2">
    <w:p w14:paraId="515DD6C2" w14:textId="77777777" w:rsidR="009F7654" w:rsidRDefault="009F7654">
      <w:pPr>
        <w:pStyle w:val="FootnoteText"/>
      </w:pPr>
      <w:r>
        <w:rPr>
          <w:rStyle w:val="FootnoteReference"/>
        </w:rPr>
        <w:footnoteRef/>
      </w:r>
      <w:r>
        <w:t xml:space="preserve"> </w:t>
      </w:r>
      <w:r w:rsidRPr="00BB5A9B">
        <w:rPr>
          <w:sz w:val="22"/>
        </w:rPr>
        <w:t xml:space="preserve">PDS considers </w:t>
      </w:r>
      <w:r>
        <w:rPr>
          <w:sz w:val="22"/>
        </w:rPr>
        <w:t xml:space="preserve">raw and </w:t>
      </w:r>
      <w:r w:rsidRPr="00BB5A9B">
        <w:rPr>
          <w:sz w:val="22"/>
        </w:rPr>
        <w:t xml:space="preserve">partially </w:t>
      </w:r>
      <w:r>
        <w:rPr>
          <w:sz w:val="22"/>
        </w:rPr>
        <w:t>or</w:t>
      </w:r>
      <w:r w:rsidRPr="00BB5A9B">
        <w:rPr>
          <w:sz w:val="22"/>
        </w:rPr>
        <w:t xml:space="preserve"> fully processed data derived from instrument (raw) data to be ‘observational.’</w:t>
      </w:r>
      <w:r>
        <w:rPr>
          <w:sz w:val="22"/>
        </w:rPr>
        <w:t xml:space="preserve">  F</w:t>
      </w:r>
      <w:r w:rsidRPr="00BB5A9B">
        <w:rPr>
          <w:sz w:val="22"/>
        </w:rPr>
        <w:t xml:space="preserve">or example, </w:t>
      </w:r>
      <w:r>
        <w:rPr>
          <w:sz w:val="22"/>
        </w:rPr>
        <w:t xml:space="preserve">both the raw frames and </w:t>
      </w:r>
      <w:r w:rsidRPr="00BB5A9B">
        <w:rPr>
          <w:sz w:val="22"/>
        </w:rPr>
        <w:t>a geometrically and radiometrically calibrated mosaic of images would be ‘observational data.’</w:t>
      </w:r>
    </w:p>
  </w:footnote>
  <w:footnote w:id="3">
    <w:p w14:paraId="6BCF903B" w14:textId="7845D7B7" w:rsidR="009F7654" w:rsidRPr="005D45DD" w:rsidRDefault="009F7654">
      <w:pPr>
        <w:pStyle w:val="FootnoteText"/>
        <w:rPr>
          <w:sz w:val="22"/>
        </w:rPr>
      </w:pPr>
      <w:r w:rsidRPr="005D45DD">
        <w:rPr>
          <w:rStyle w:val="FootnoteReference"/>
          <w:sz w:val="22"/>
        </w:rPr>
        <w:footnoteRef/>
      </w:r>
      <w:r w:rsidRPr="005D45DD">
        <w:rPr>
          <w:sz w:val="22"/>
        </w:rPr>
        <w:t xml:space="preserve"> Delimited tables are actually a type of PDS parsable byte stream.</w:t>
      </w:r>
    </w:p>
  </w:footnote>
  <w:footnote w:id="4">
    <w:p w14:paraId="1804A61F" w14:textId="77777777" w:rsidR="009F7654" w:rsidRDefault="009F7654">
      <w:pPr>
        <w:pStyle w:val="FootnoteText"/>
      </w:pPr>
      <w:r>
        <w:rPr>
          <w:rStyle w:val="FootnoteReference"/>
        </w:rPr>
        <w:footnoteRef/>
      </w:r>
      <w:r>
        <w:t xml:space="preserve"> </w:t>
      </w:r>
      <w:r w:rsidRPr="00A02157">
        <w:rPr>
          <w:sz w:val="22"/>
        </w:rPr>
        <w:t xml:space="preserve">“PDF/A” is a shorthand reference to </w:t>
      </w:r>
      <w:r>
        <w:rPr>
          <w:sz w:val="22"/>
        </w:rPr>
        <w:t>“ISO 19005-1:2005— Document Management —</w:t>
      </w:r>
      <w:r w:rsidRPr="00A02157">
        <w:rPr>
          <w:sz w:val="22"/>
        </w:rPr>
        <w:t xml:space="preserve"> Electronic document file format for long-term preservation – Part 1: Use of PDF 1.4 (PDF/A-1). “ This standard, based on Adobe’s Portable Document Format reference version 1.4, is designed for use in archival storage of documents.  It builds on the underlying PDF standard by adding additional requirements to ensure that the document file itself contains sufficient information that it can be reproduced exactly from its contents.  These re</w:t>
      </w:r>
      <w:r>
        <w:rPr>
          <w:sz w:val="22"/>
        </w:rPr>
        <w:t>quirements include</w:t>
      </w:r>
      <w:r w:rsidRPr="00A02157">
        <w:rPr>
          <w:sz w:val="22"/>
        </w:rPr>
        <w:t xml:space="preserve"> font, graphics, and color management information.</w:t>
      </w:r>
    </w:p>
  </w:footnote>
  <w:footnote w:id="5">
    <w:p w14:paraId="0565BE58" w14:textId="77777777" w:rsidR="009F7654" w:rsidRPr="00A02157" w:rsidRDefault="009F7654">
      <w:pPr>
        <w:pStyle w:val="FootnoteText"/>
        <w:rPr>
          <w:sz w:val="22"/>
        </w:rPr>
      </w:pPr>
      <w:r>
        <w:rPr>
          <w:rStyle w:val="FootnoteReference"/>
        </w:rPr>
        <w:footnoteRef/>
      </w:r>
      <w:r>
        <w:t xml:space="preserve"> </w:t>
      </w:r>
      <w:r w:rsidRPr="00A02157">
        <w:rPr>
          <w:sz w:val="22"/>
        </w:rPr>
        <w:t>UTF-8 is one of several multi</w:t>
      </w:r>
      <w:r>
        <w:rPr>
          <w:sz w:val="22"/>
        </w:rPr>
        <w:t>-</w:t>
      </w:r>
      <w:r w:rsidRPr="00A02157">
        <w:rPr>
          <w:sz w:val="22"/>
        </w:rPr>
        <w:t>by</w:t>
      </w:r>
      <w:r>
        <w:rPr>
          <w:sz w:val="22"/>
        </w:rPr>
        <w:t>t</w:t>
      </w:r>
      <w:r w:rsidRPr="00A02157">
        <w:rPr>
          <w:sz w:val="22"/>
        </w:rPr>
        <w:t xml:space="preserve">e character encoding schemes that are used to implement Unicode. </w:t>
      </w:r>
      <w:r>
        <w:rPr>
          <w:sz w:val="22"/>
        </w:rPr>
        <w:t xml:space="preserve"> </w:t>
      </w:r>
      <w:r w:rsidRPr="00A02157">
        <w:rPr>
          <w:sz w:val="22"/>
        </w:rPr>
        <w:t xml:space="preserve">UTF-8 uses the minimum number of bytes required to represent each Unicode code point, so that the </w:t>
      </w:r>
      <w:r>
        <w:rPr>
          <w:sz w:val="22"/>
        </w:rPr>
        <w:t>byte length</w:t>
      </w:r>
      <w:r w:rsidRPr="00A02157">
        <w:rPr>
          <w:sz w:val="22"/>
        </w:rPr>
        <w:t xml:space="preserve"> of a single character may vary within a UTF-8 document. UTF-8 uses only one byte to encode the 7</w:t>
      </w:r>
      <w:r>
        <w:rPr>
          <w:sz w:val="22"/>
        </w:rPr>
        <w:t>-bit ASCII code points, however.</w:t>
      </w:r>
    </w:p>
  </w:footnote>
  <w:footnote w:id="6">
    <w:p w14:paraId="2B43E999" w14:textId="77777777" w:rsidR="009F7654" w:rsidRDefault="009F7654">
      <w:pPr>
        <w:pStyle w:val="FootnoteText"/>
      </w:pPr>
      <w:r>
        <w:rPr>
          <w:rStyle w:val="FootnoteReference"/>
        </w:rPr>
        <w:footnoteRef/>
      </w:r>
      <w:r>
        <w:t xml:space="preserve"> </w:t>
      </w:r>
      <w:r w:rsidRPr="0060633B">
        <w:rPr>
          <w:sz w:val="22"/>
        </w:rPr>
        <w:t>In XML a tag is a character string delimited by “</w:t>
      </w:r>
      <w:r w:rsidRPr="0060633B">
        <w:rPr>
          <w:rFonts w:ascii="Courier" w:hAnsi="Courier"/>
          <w:sz w:val="20"/>
        </w:rPr>
        <w:t>&lt;</w:t>
      </w:r>
      <w:r w:rsidRPr="0060633B">
        <w:rPr>
          <w:sz w:val="22"/>
        </w:rPr>
        <w:t>” and “</w:t>
      </w:r>
      <w:r w:rsidRPr="0060633B">
        <w:rPr>
          <w:rFonts w:ascii="Courier" w:hAnsi="Courier"/>
          <w:sz w:val="20"/>
        </w:rPr>
        <w:t>&gt;</w:t>
      </w:r>
      <w:r w:rsidRPr="0060633B">
        <w:rPr>
          <w:sz w:val="22"/>
        </w:rPr>
        <w:t xml:space="preserve">”.  An ‘XML element’ is a structure that begins with </w:t>
      </w:r>
      <w:r w:rsidRPr="0060633B">
        <w:rPr>
          <w:rFonts w:ascii="Courier" w:hAnsi="Courier"/>
          <w:sz w:val="20"/>
        </w:rPr>
        <w:t>&lt;tag&gt;</w:t>
      </w:r>
      <w:r w:rsidRPr="0060633B">
        <w:rPr>
          <w:sz w:val="22"/>
        </w:rPr>
        <w:t xml:space="preserve">, contains ‘content,’ and ends with </w:t>
      </w:r>
      <w:r w:rsidRPr="0060633B">
        <w:rPr>
          <w:rFonts w:ascii="Courier" w:hAnsi="Courier"/>
          <w:sz w:val="20"/>
        </w:rPr>
        <w:t>&lt;/tag&gt;</w:t>
      </w:r>
      <w:r w:rsidRPr="0060633B">
        <w:rPr>
          <w:sz w:val="22"/>
        </w:rPr>
        <w:t xml:space="preserve">.  For example, </w:t>
      </w:r>
      <w:r>
        <w:rPr>
          <w:rFonts w:ascii="Courier" w:hAnsi="Courier"/>
          <w:sz w:val="20"/>
        </w:rPr>
        <w:t>&lt;date&gt;2009&lt;/date</w:t>
      </w:r>
      <w:r w:rsidRPr="0060633B">
        <w:rPr>
          <w:rFonts w:ascii="Courier" w:hAnsi="Courier"/>
          <w:sz w:val="20"/>
        </w:rPr>
        <w:t>&gt;</w:t>
      </w:r>
      <w:r w:rsidRPr="0060633B">
        <w:rPr>
          <w:sz w:val="20"/>
        </w:rPr>
        <w:t xml:space="preserve"> </w:t>
      </w:r>
      <w:r w:rsidRPr="0060633B">
        <w:rPr>
          <w:sz w:val="22"/>
        </w:rPr>
        <w:t>is an XML element establishing the date as 2009.</w:t>
      </w:r>
      <w:r>
        <w:rPr>
          <w:sz w:val="22"/>
        </w:rPr>
        <w:t xml:space="preserve">  For more information, including definitions of technical terms, see Appendix A.</w:t>
      </w:r>
    </w:p>
  </w:footnote>
  <w:footnote w:id="7">
    <w:p w14:paraId="67654BD3" w14:textId="77777777" w:rsidR="009F7654" w:rsidRDefault="009F7654">
      <w:pPr>
        <w:pStyle w:val="FootnoteText"/>
      </w:pPr>
      <w:r>
        <w:rPr>
          <w:rStyle w:val="FootnoteReference"/>
        </w:rPr>
        <w:footnoteRef/>
      </w:r>
      <w:r>
        <w:t xml:space="preserve"> </w:t>
      </w:r>
      <w:r w:rsidRPr="00D92D56">
        <w:rPr>
          <w:i/>
          <w:sz w:val="22"/>
        </w:rPr>
        <w:t>Schema</w:t>
      </w:r>
      <w:r>
        <w:rPr>
          <w:sz w:val="22"/>
        </w:rPr>
        <w:t xml:space="preserve"> is a Greek word meaning </w:t>
      </w:r>
      <w:r w:rsidRPr="00D92D56">
        <w:rPr>
          <w:i/>
          <w:sz w:val="22"/>
        </w:rPr>
        <w:t>shape</w:t>
      </w:r>
      <w:r>
        <w:rPr>
          <w:sz w:val="22"/>
        </w:rPr>
        <w:t xml:space="preserve"> or </w:t>
      </w:r>
      <w:r w:rsidRPr="00D92D56">
        <w:rPr>
          <w:i/>
          <w:sz w:val="22"/>
        </w:rPr>
        <w:t>plan</w:t>
      </w:r>
      <w:r>
        <w:rPr>
          <w:sz w:val="22"/>
        </w:rPr>
        <w:t>; it</w:t>
      </w:r>
      <w:r w:rsidRPr="00EC639A">
        <w:rPr>
          <w:sz w:val="22"/>
        </w:rPr>
        <w:t xml:space="preserve">s plural  is </w:t>
      </w:r>
      <w:r w:rsidRPr="00D92D56">
        <w:rPr>
          <w:i/>
          <w:sz w:val="22"/>
        </w:rPr>
        <w:t>schemata</w:t>
      </w:r>
      <w:r w:rsidRPr="00EC639A">
        <w:rPr>
          <w:sz w:val="22"/>
        </w:rPr>
        <w:t>.</w:t>
      </w:r>
      <w:r>
        <w:rPr>
          <w:sz w:val="22"/>
        </w:rPr>
        <w:t xml:space="preserve">  In English both </w:t>
      </w:r>
      <w:r w:rsidRPr="00D92D56">
        <w:rPr>
          <w:i/>
          <w:sz w:val="22"/>
        </w:rPr>
        <w:t>schemata</w:t>
      </w:r>
      <w:r>
        <w:rPr>
          <w:sz w:val="22"/>
        </w:rPr>
        <w:t xml:space="preserve"> and </w:t>
      </w:r>
      <w:r w:rsidRPr="00D92D56">
        <w:rPr>
          <w:i/>
          <w:sz w:val="22"/>
        </w:rPr>
        <w:t>schemas</w:t>
      </w:r>
      <w:r>
        <w:rPr>
          <w:sz w:val="22"/>
        </w:rPr>
        <w:t xml:space="preserve"> are used [see www.wikipedia.org]; PDS has adopted the latter.</w:t>
      </w:r>
    </w:p>
  </w:footnote>
  <w:footnote w:id="8">
    <w:p w14:paraId="341AD52A" w14:textId="775B6425" w:rsidR="009F7654" w:rsidRDefault="009F7654" w:rsidP="00825DAA">
      <w:r>
        <w:rPr>
          <w:rStyle w:val="FootnoteReference"/>
        </w:rPr>
        <w:footnoteRef/>
      </w:r>
      <w:r>
        <w:t xml:space="preserve"> </w:t>
      </w:r>
      <w:r w:rsidRPr="00825DAA">
        <w:rPr>
          <w:sz w:val="22"/>
        </w:rPr>
        <w:t xml:space="preserve">Some additional detail: The  </w:t>
      </w:r>
      <w:r w:rsidRPr="00825DAA">
        <w:rPr>
          <w:rFonts w:ascii="Courier" w:hAnsi="Courier"/>
          <w:sz w:val="22"/>
        </w:rPr>
        <w:t>movie:</w:t>
      </w:r>
      <w:r w:rsidRPr="00825DAA">
        <w:rPr>
          <w:sz w:val="22"/>
        </w:rPr>
        <w:t xml:space="preserve">  and  </w:t>
      </w:r>
      <w:r w:rsidRPr="00825DAA">
        <w:rPr>
          <w:rFonts w:ascii="Courier" w:hAnsi="Courier"/>
          <w:sz w:val="22"/>
        </w:rPr>
        <w:t>car:</w:t>
      </w:r>
      <w:r w:rsidRPr="00825DAA">
        <w:rPr>
          <w:sz w:val="22"/>
        </w:rPr>
        <w:t xml:space="preserve">  prefixe</w:t>
      </w:r>
      <w:r>
        <w:rPr>
          <w:sz w:val="22"/>
        </w:rPr>
        <w:t>s in this example illustrate</w:t>
      </w:r>
      <w:r w:rsidRPr="00825DAA">
        <w:rPr>
          <w:sz w:val="22"/>
        </w:rPr>
        <w:t xml:space="preserve"> how namespaces are referenced in an actual XML file; but, in practice, these strings would more likely be nicknames (abbreviations, if you prefer) for the true namespace identifiers, which most often look like URLs.  The association between the nicknames and the actual namespace identifiers is made at the top of the XML file. In PDS4</w:t>
      </w:r>
      <w:r>
        <w:rPr>
          <w:sz w:val="22"/>
        </w:rPr>
        <w:t>,</w:t>
      </w:r>
      <w:r w:rsidRPr="00825DAA">
        <w:rPr>
          <w:sz w:val="22"/>
        </w:rPr>
        <w:t xml:space="preserve"> XML label files will not only define these prefixes but also provide explicit pointers to the XML Schema files containing the element definitions for each namespace so that the label can be validated against the </w:t>
      </w:r>
      <w:r>
        <w:rPr>
          <w:sz w:val="22"/>
        </w:rPr>
        <w:t>appropriate definitions</w:t>
      </w:r>
      <w:r w:rsidRPr="00825DAA">
        <w:rPr>
          <w:sz w:val="22"/>
        </w:rPr>
        <w:t>.</w:t>
      </w:r>
      <w:r>
        <w:rPr>
          <w:sz w:val="22"/>
        </w:rPr>
        <w:t xml:space="preserve"> </w:t>
      </w:r>
      <w:r w:rsidRPr="008F225E">
        <w:rPr>
          <w:sz w:val="22"/>
        </w:rPr>
        <w:t>Only namespaces that are registered in the Namespace Registry may be used in PDS4 labels (https://pds.nasa.gov/pds4/schema/pds-namespace-registry.pdf).</w:t>
      </w:r>
    </w:p>
    <w:p w14:paraId="04707B3C" w14:textId="77777777" w:rsidR="009F7654" w:rsidRDefault="009F7654">
      <w:pPr>
        <w:pStyle w:val="FootnoteText"/>
      </w:pPr>
    </w:p>
  </w:footnote>
  <w:footnote w:id="9">
    <w:p w14:paraId="33D99F2B" w14:textId="530C445D" w:rsidR="009F7654" w:rsidRDefault="009F7654">
      <w:pPr>
        <w:pStyle w:val="FootnoteText"/>
      </w:pPr>
      <w:r>
        <w:rPr>
          <w:rStyle w:val="FootnoteReference"/>
        </w:rPr>
        <w:footnoteRef/>
      </w:r>
      <w:r>
        <w:t xml:space="preserve"> </w:t>
      </w:r>
      <w:r w:rsidRPr="00010C26">
        <w:rPr>
          <w:sz w:val="22"/>
        </w:rPr>
        <w:t xml:space="preserve">However, ‘scalar’ is not a PDS4 storage </w:t>
      </w:r>
      <w:r w:rsidRPr="00010C26">
        <w:rPr>
          <w:i/>
          <w:sz w:val="22"/>
        </w:rPr>
        <w:t>structure</w:t>
      </w:r>
      <w:r w:rsidRPr="00010C26">
        <w:rPr>
          <w:sz w:val="22"/>
        </w:rPr>
        <w:t>; scalars are part of larger structures.</w:t>
      </w:r>
    </w:p>
  </w:footnote>
  <w:footnote w:id="10">
    <w:p w14:paraId="6A347181" w14:textId="521CAA25" w:rsidR="009F7654" w:rsidRDefault="009F7654">
      <w:pPr>
        <w:pStyle w:val="FootnoteText"/>
      </w:pPr>
      <w:r>
        <w:rPr>
          <w:rStyle w:val="FootnoteReference"/>
        </w:rPr>
        <w:footnoteRef/>
      </w:r>
      <w:r>
        <w:t xml:space="preserve"> </w:t>
      </w:r>
      <w:r w:rsidRPr="00497352">
        <w:rPr>
          <w:sz w:val="22"/>
        </w:rPr>
        <w:t>Fixed-width tables are distinguished from tables w</w:t>
      </w:r>
      <w:r>
        <w:rPr>
          <w:sz w:val="22"/>
        </w:rPr>
        <w:t xml:space="preserve">ith records of variable length — </w:t>
      </w:r>
      <w:r w:rsidRPr="00497352">
        <w:rPr>
          <w:sz w:val="22"/>
        </w:rPr>
        <w:t xml:space="preserve">the </w:t>
      </w:r>
      <w:r w:rsidRPr="00497352">
        <w:rPr>
          <w:rFonts w:ascii="Courier" w:hAnsi="Courier"/>
          <w:sz w:val="22"/>
        </w:rPr>
        <w:t>Table_Delimited</w:t>
      </w:r>
      <w:r>
        <w:rPr>
          <w:sz w:val="22"/>
        </w:rPr>
        <w:t xml:space="preserve"> class, which is actually a parsable byte stream (see Section 12.3)</w:t>
      </w:r>
    </w:p>
  </w:footnote>
  <w:footnote w:id="11">
    <w:p w14:paraId="78F3515A" w14:textId="77777777" w:rsidR="009F7654" w:rsidRDefault="009F7654">
      <w:pPr>
        <w:pStyle w:val="FootnoteText"/>
      </w:pPr>
      <w:r>
        <w:rPr>
          <w:rStyle w:val="FootnoteReference"/>
        </w:rPr>
        <w:footnoteRef/>
      </w:r>
      <w:r w:rsidRPr="00771129">
        <w:rPr>
          <w:sz w:val="22"/>
        </w:rPr>
        <w:t xml:space="preserve"> In PDS3</w:t>
      </w:r>
      <w:r>
        <w:rPr>
          <w:sz w:val="22"/>
        </w:rPr>
        <w:t>,</w:t>
      </w:r>
      <w:r w:rsidRPr="00771129">
        <w:rPr>
          <w:sz w:val="22"/>
        </w:rPr>
        <w:t xml:space="preserve"> Table_Delimited was known as the SPREADSHEET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DA13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0AC8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0E9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AF68F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16EC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0B829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8281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12180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644E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3036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4351E"/>
    <w:multiLevelType w:val="multilevel"/>
    <w:tmpl w:val="DBB40E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7545915"/>
    <w:multiLevelType w:val="hybridMultilevel"/>
    <w:tmpl w:val="A68E0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282BAA"/>
    <w:multiLevelType w:val="hybridMultilevel"/>
    <w:tmpl w:val="B3B6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7E4046"/>
    <w:multiLevelType w:val="hybridMultilevel"/>
    <w:tmpl w:val="17A4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44235"/>
    <w:multiLevelType w:val="hybridMultilevel"/>
    <w:tmpl w:val="49E66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92EF7"/>
    <w:multiLevelType w:val="hybridMultilevel"/>
    <w:tmpl w:val="F7EA8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14781"/>
    <w:multiLevelType w:val="hybridMultilevel"/>
    <w:tmpl w:val="B86CA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A3E10"/>
    <w:multiLevelType w:val="hybridMultilevel"/>
    <w:tmpl w:val="4CC0B0FA"/>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421C1"/>
    <w:multiLevelType w:val="hybridMultilevel"/>
    <w:tmpl w:val="2826B2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54000"/>
    <w:multiLevelType w:val="hybridMultilevel"/>
    <w:tmpl w:val="B3B6BF28"/>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E1481"/>
    <w:multiLevelType w:val="hybridMultilevel"/>
    <w:tmpl w:val="8DFA1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F10750"/>
    <w:multiLevelType w:val="hybridMultilevel"/>
    <w:tmpl w:val="54C8D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BA5BF1"/>
    <w:multiLevelType w:val="hybridMultilevel"/>
    <w:tmpl w:val="440E5E7A"/>
    <w:lvl w:ilvl="0" w:tplc="DB887E4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C91C42"/>
    <w:multiLevelType w:val="hybridMultilevel"/>
    <w:tmpl w:val="7D7A2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BFC471B"/>
    <w:multiLevelType w:val="hybridMultilevel"/>
    <w:tmpl w:val="29D05E4A"/>
    <w:lvl w:ilvl="0" w:tplc="DB887E46">
      <w:start w:val="1"/>
      <w:numFmt w:val="decimal"/>
      <w:lvlText w:val="%1."/>
      <w:lvlJc w:val="left"/>
      <w:pPr>
        <w:ind w:left="720" w:hanging="360"/>
      </w:pPr>
      <w:rPr>
        <w:b w:val="0"/>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12"/>
  </w:num>
  <w:num w:numId="4">
    <w:abstractNumId w:val="19"/>
  </w:num>
  <w:num w:numId="5">
    <w:abstractNumId w:val="18"/>
  </w:num>
  <w:num w:numId="6">
    <w:abstractNumId w:val="14"/>
  </w:num>
  <w:num w:numId="7">
    <w:abstractNumId w:val="13"/>
  </w:num>
  <w:num w:numId="8">
    <w:abstractNumId w:val="11"/>
  </w:num>
  <w:num w:numId="9">
    <w:abstractNumId w:val="16"/>
  </w:num>
  <w:num w:numId="10">
    <w:abstractNumId w:val="15"/>
  </w:num>
  <w:num w:numId="11">
    <w:abstractNumId w:val="20"/>
  </w:num>
  <w:num w:numId="12">
    <w:abstractNumId w:val="22"/>
  </w:num>
  <w:num w:numId="13">
    <w:abstractNumId w:val="17"/>
  </w:num>
  <w:num w:numId="14">
    <w:abstractNumId w:val="24"/>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EFF"/>
    <w:rsid w:val="00000E70"/>
    <w:rsid w:val="00003675"/>
    <w:rsid w:val="000064DD"/>
    <w:rsid w:val="00010C26"/>
    <w:rsid w:val="00016463"/>
    <w:rsid w:val="00020EEE"/>
    <w:rsid w:val="00030B40"/>
    <w:rsid w:val="00033FEA"/>
    <w:rsid w:val="000359E6"/>
    <w:rsid w:val="00037FAB"/>
    <w:rsid w:val="00040AD8"/>
    <w:rsid w:val="00042274"/>
    <w:rsid w:val="0004345A"/>
    <w:rsid w:val="0004600E"/>
    <w:rsid w:val="00065818"/>
    <w:rsid w:val="00065FCF"/>
    <w:rsid w:val="00066B9E"/>
    <w:rsid w:val="00067CD7"/>
    <w:rsid w:val="000715CA"/>
    <w:rsid w:val="0007361F"/>
    <w:rsid w:val="00074398"/>
    <w:rsid w:val="00080967"/>
    <w:rsid w:val="00082701"/>
    <w:rsid w:val="000A240C"/>
    <w:rsid w:val="000A2C92"/>
    <w:rsid w:val="000A444C"/>
    <w:rsid w:val="000B32D7"/>
    <w:rsid w:val="000C0092"/>
    <w:rsid w:val="000C2234"/>
    <w:rsid w:val="000C4E73"/>
    <w:rsid w:val="000C5BE6"/>
    <w:rsid w:val="000E47C0"/>
    <w:rsid w:val="000F17F1"/>
    <w:rsid w:val="000F23E6"/>
    <w:rsid w:val="000F23F4"/>
    <w:rsid w:val="000F3788"/>
    <w:rsid w:val="00101B71"/>
    <w:rsid w:val="00115EB1"/>
    <w:rsid w:val="00133EC3"/>
    <w:rsid w:val="00135195"/>
    <w:rsid w:val="00135774"/>
    <w:rsid w:val="00156F14"/>
    <w:rsid w:val="00157D16"/>
    <w:rsid w:val="001704B9"/>
    <w:rsid w:val="0017195F"/>
    <w:rsid w:val="00174B03"/>
    <w:rsid w:val="00182EFF"/>
    <w:rsid w:val="0019694B"/>
    <w:rsid w:val="001B56F7"/>
    <w:rsid w:val="001B5767"/>
    <w:rsid w:val="001C2A2D"/>
    <w:rsid w:val="001C5094"/>
    <w:rsid w:val="001C564D"/>
    <w:rsid w:val="001C6ED3"/>
    <w:rsid w:val="001D1A88"/>
    <w:rsid w:val="001D5972"/>
    <w:rsid w:val="001D7921"/>
    <w:rsid w:val="001E419C"/>
    <w:rsid w:val="001E4DC1"/>
    <w:rsid w:val="001E7166"/>
    <w:rsid w:val="001E7847"/>
    <w:rsid w:val="001F2712"/>
    <w:rsid w:val="001F2A9E"/>
    <w:rsid w:val="002170D5"/>
    <w:rsid w:val="002242B6"/>
    <w:rsid w:val="00236457"/>
    <w:rsid w:val="0024020C"/>
    <w:rsid w:val="0024524F"/>
    <w:rsid w:val="002519C6"/>
    <w:rsid w:val="00253F39"/>
    <w:rsid w:val="00254D64"/>
    <w:rsid w:val="00265A82"/>
    <w:rsid w:val="0027101D"/>
    <w:rsid w:val="0027428B"/>
    <w:rsid w:val="00277775"/>
    <w:rsid w:val="002858EB"/>
    <w:rsid w:val="00291D44"/>
    <w:rsid w:val="002A3EF2"/>
    <w:rsid w:val="002A5B83"/>
    <w:rsid w:val="002B23E2"/>
    <w:rsid w:val="002B5377"/>
    <w:rsid w:val="002B632C"/>
    <w:rsid w:val="002B6A53"/>
    <w:rsid w:val="002E03B8"/>
    <w:rsid w:val="002E7682"/>
    <w:rsid w:val="002F463F"/>
    <w:rsid w:val="002F50B4"/>
    <w:rsid w:val="003078FF"/>
    <w:rsid w:val="00311BCC"/>
    <w:rsid w:val="003206A8"/>
    <w:rsid w:val="00323076"/>
    <w:rsid w:val="0033408C"/>
    <w:rsid w:val="00352D57"/>
    <w:rsid w:val="00366F7D"/>
    <w:rsid w:val="003707FB"/>
    <w:rsid w:val="003734CA"/>
    <w:rsid w:val="00375234"/>
    <w:rsid w:val="00381F1C"/>
    <w:rsid w:val="003825C7"/>
    <w:rsid w:val="0038405F"/>
    <w:rsid w:val="00387A5D"/>
    <w:rsid w:val="003942A2"/>
    <w:rsid w:val="003B017D"/>
    <w:rsid w:val="003B048A"/>
    <w:rsid w:val="003B1AFA"/>
    <w:rsid w:val="003B2855"/>
    <w:rsid w:val="003B7CA7"/>
    <w:rsid w:val="003C1FAC"/>
    <w:rsid w:val="003C7D66"/>
    <w:rsid w:val="003D1FD4"/>
    <w:rsid w:val="003E3570"/>
    <w:rsid w:val="003E72A8"/>
    <w:rsid w:val="003F6108"/>
    <w:rsid w:val="003F7A65"/>
    <w:rsid w:val="00401FF0"/>
    <w:rsid w:val="00413412"/>
    <w:rsid w:val="00414283"/>
    <w:rsid w:val="00415257"/>
    <w:rsid w:val="00415EED"/>
    <w:rsid w:val="00416152"/>
    <w:rsid w:val="00421FFF"/>
    <w:rsid w:val="00426E63"/>
    <w:rsid w:val="0043250E"/>
    <w:rsid w:val="0043308A"/>
    <w:rsid w:val="00437D60"/>
    <w:rsid w:val="00440986"/>
    <w:rsid w:val="00464AAC"/>
    <w:rsid w:val="004735E6"/>
    <w:rsid w:val="00477F43"/>
    <w:rsid w:val="00480FAB"/>
    <w:rsid w:val="00481680"/>
    <w:rsid w:val="0048428F"/>
    <w:rsid w:val="004850A0"/>
    <w:rsid w:val="00490408"/>
    <w:rsid w:val="0049497C"/>
    <w:rsid w:val="00497352"/>
    <w:rsid w:val="004A1387"/>
    <w:rsid w:val="004A30C0"/>
    <w:rsid w:val="004A3DB3"/>
    <w:rsid w:val="004A616E"/>
    <w:rsid w:val="004B75ED"/>
    <w:rsid w:val="004C01A7"/>
    <w:rsid w:val="004E2075"/>
    <w:rsid w:val="004E360A"/>
    <w:rsid w:val="004E40E7"/>
    <w:rsid w:val="004E6C3A"/>
    <w:rsid w:val="004F73AF"/>
    <w:rsid w:val="004F7993"/>
    <w:rsid w:val="00501E8F"/>
    <w:rsid w:val="00503801"/>
    <w:rsid w:val="00505BF5"/>
    <w:rsid w:val="00506365"/>
    <w:rsid w:val="00507490"/>
    <w:rsid w:val="00510645"/>
    <w:rsid w:val="00513017"/>
    <w:rsid w:val="00520DC6"/>
    <w:rsid w:val="00521428"/>
    <w:rsid w:val="005216AC"/>
    <w:rsid w:val="00522192"/>
    <w:rsid w:val="005310A0"/>
    <w:rsid w:val="00535DD8"/>
    <w:rsid w:val="005451DB"/>
    <w:rsid w:val="00550CED"/>
    <w:rsid w:val="0055286A"/>
    <w:rsid w:val="00567E4C"/>
    <w:rsid w:val="005703FC"/>
    <w:rsid w:val="00575DB0"/>
    <w:rsid w:val="00581846"/>
    <w:rsid w:val="00587082"/>
    <w:rsid w:val="005960AB"/>
    <w:rsid w:val="005A118B"/>
    <w:rsid w:val="005B701C"/>
    <w:rsid w:val="005B79A7"/>
    <w:rsid w:val="005D1195"/>
    <w:rsid w:val="005D45DD"/>
    <w:rsid w:val="005D5B07"/>
    <w:rsid w:val="005F46BA"/>
    <w:rsid w:val="00600047"/>
    <w:rsid w:val="00602FBB"/>
    <w:rsid w:val="0060633B"/>
    <w:rsid w:val="00611E7C"/>
    <w:rsid w:val="00620E50"/>
    <w:rsid w:val="006267EA"/>
    <w:rsid w:val="00626930"/>
    <w:rsid w:val="00633632"/>
    <w:rsid w:val="006378EF"/>
    <w:rsid w:val="00640DF9"/>
    <w:rsid w:val="00641BA2"/>
    <w:rsid w:val="00643509"/>
    <w:rsid w:val="00643E85"/>
    <w:rsid w:val="0066417A"/>
    <w:rsid w:val="00667260"/>
    <w:rsid w:val="00675C54"/>
    <w:rsid w:val="0067627D"/>
    <w:rsid w:val="00677006"/>
    <w:rsid w:val="006806E9"/>
    <w:rsid w:val="00682BAB"/>
    <w:rsid w:val="00683ED9"/>
    <w:rsid w:val="00692B78"/>
    <w:rsid w:val="00696971"/>
    <w:rsid w:val="00696DF2"/>
    <w:rsid w:val="00697DD1"/>
    <w:rsid w:val="006A43CA"/>
    <w:rsid w:val="006A7FFE"/>
    <w:rsid w:val="006B10DB"/>
    <w:rsid w:val="006B42AD"/>
    <w:rsid w:val="006B52E2"/>
    <w:rsid w:val="006B6139"/>
    <w:rsid w:val="006B7EE8"/>
    <w:rsid w:val="006C3734"/>
    <w:rsid w:val="006D33D0"/>
    <w:rsid w:val="006F0F89"/>
    <w:rsid w:val="006F15D0"/>
    <w:rsid w:val="006F4E28"/>
    <w:rsid w:val="00700719"/>
    <w:rsid w:val="0070111C"/>
    <w:rsid w:val="0070477B"/>
    <w:rsid w:val="0070746D"/>
    <w:rsid w:val="0071689C"/>
    <w:rsid w:val="00717EDC"/>
    <w:rsid w:val="00724BF9"/>
    <w:rsid w:val="00732A37"/>
    <w:rsid w:val="00733C7A"/>
    <w:rsid w:val="007346AD"/>
    <w:rsid w:val="00771129"/>
    <w:rsid w:val="007737E1"/>
    <w:rsid w:val="00775DF5"/>
    <w:rsid w:val="0078709A"/>
    <w:rsid w:val="007A4CD7"/>
    <w:rsid w:val="007B093B"/>
    <w:rsid w:val="007B1C0C"/>
    <w:rsid w:val="007C3EA7"/>
    <w:rsid w:val="007D5A55"/>
    <w:rsid w:val="007D72C6"/>
    <w:rsid w:val="007D7556"/>
    <w:rsid w:val="007E561C"/>
    <w:rsid w:val="007E7E92"/>
    <w:rsid w:val="007F33B2"/>
    <w:rsid w:val="007F62D8"/>
    <w:rsid w:val="008022A2"/>
    <w:rsid w:val="008038CA"/>
    <w:rsid w:val="00812339"/>
    <w:rsid w:val="00813CA7"/>
    <w:rsid w:val="00816703"/>
    <w:rsid w:val="00825DAA"/>
    <w:rsid w:val="008333C3"/>
    <w:rsid w:val="0085394E"/>
    <w:rsid w:val="00863333"/>
    <w:rsid w:val="00863A69"/>
    <w:rsid w:val="00866BA9"/>
    <w:rsid w:val="00871798"/>
    <w:rsid w:val="0087224C"/>
    <w:rsid w:val="00876206"/>
    <w:rsid w:val="00877515"/>
    <w:rsid w:val="00886B98"/>
    <w:rsid w:val="008947B6"/>
    <w:rsid w:val="00895F0C"/>
    <w:rsid w:val="008A663A"/>
    <w:rsid w:val="008B1790"/>
    <w:rsid w:val="008B1BBA"/>
    <w:rsid w:val="008C0B5E"/>
    <w:rsid w:val="008D54F1"/>
    <w:rsid w:val="008D7199"/>
    <w:rsid w:val="008E33F6"/>
    <w:rsid w:val="008E54D1"/>
    <w:rsid w:val="008E75A4"/>
    <w:rsid w:val="008E78EA"/>
    <w:rsid w:val="008F0C7C"/>
    <w:rsid w:val="008F225E"/>
    <w:rsid w:val="0090185D"/>
    <w:rsid w:val="009046C7"/>
    <w:rsid w:val="0090674C"/>
    <w:rsid w:val="00911B92"/>
    <w:rsid w:val="00917168"/>
    <w:rsid w:val="00924EBE"/>
    <w:rsid w:val="009260EC"/>
    <w:rsid w:val="0093324B"/>
    <w:rsid w:val="00937BFC"/>
    <w:rsid w:val="00944A20"/>
    <w:rsid w:val="00945FA6"/>
    <w:rsid w:val="0096029E"/>
    <w:rsid w:val="0096692F"/>
    <w:rsid w:val="0096751B"/>
    <w:rsid w:val="009746EC"/>
    <w:rsid w:val="0097593D"/>
    <w:rsid w:val="00980382"/>
    <w:rsid w:val="009857A5"/>
    <w:rsid w:val="009878E2"/>
    <w:rsid w:val="009939E1"/>
    <w:rsid w:val="009A323B"/>
    <w:rsid w:val="009B1819"/>
    <w:rsid w:val="009B3B50"/>
    <w:rsid w:val="009B459C"/>
    <w:rsid w:val="009B5EA5"/>
    <w:rsid w:val="009B7DD8"/>
    <w:rsid w:val="009C5322"/>
    <w:rsid w:val="009D4208"/>
    <w:rsid w:val="009E19B8"/>
    <w:rsid w:val="009E25FE"/>
    <w:rsid w:val="009E699A"/>
    <w:rsid w:val="009F17DE"/>
    <w:rsid w:val="009F2685"/>
    <w:rsid w:val="009F2F95"/>
    <w:rsid w:val="009F7654"/>
    <w:rsid w:val="00A00131"/>
    <w:rsid w:val="00A020D3"/>
    <w:rsid w:val="00A02157"/>
    <w:rsid w:val="00A04991"/>
    <w:rsid w:val="00A10C69"/>
    <w:rsid w:val="00A20398"/>
    <w:rsid w:val="00A36872"/>
    <w:rsid w:val="00A47400"/>
    <w:rsid w:val="00A517AC"/>
    <w:rsid w:val="00A534A8"/>
    <w:rsid w:val="00A652D3"/>
    <w:rsid w:val="00A7617F"/>
    <w:rsid w:val="00A83890"/>
    <w:rsid w:val="00A86EB1"/>
    <w:rsid w:val="00A87AAE"/>
    <w:rsid w:val="00A90150"/>
    <w:rsid w:val="00A94815"/>
    <w:rsid w:val="00A97E1E"/>
    <w:rsid w:val="00AA1D7B"/>
    <w:rsid w:val="00AA62B9"/>
    <w:rsid w:val="00AB0639"/>
    <w:rsid w:val="00AC562B"/>
    <w:rsid w:val="00AC770F"/>
    <w:rsid w:val="00AE3220"/>
    <w:rsid w:val="00AE42D3"/>
    <w:rsid w:val="00AE621E"/>
    <w:rsid w:val="00AF02BE"/>
    <w:rsid w:val="00AF5C50"/>
    <w:rsid w:val="00AF71BA"/>
    <w:rsid w:val="00B029B6"/>
    <w:rsid w:val="00B0375E"/>
    <w:rsid w:val="00B046F8"/>
    <w:rsid w:val="00B051C8"/>
    <w:rsid w:val="00B2397B"/>
    <w:rsid w:val="00B265C6"/>
    <w:rsid w:val="00B30FD9"/>
    <w:rsid w:val="00B314BA"/>
    <w:rsid w:val="00B34ACA"/>
    <w:rsid w:val="00B5257B"/>
    <w:rsid w:val="00B64468"/>
    <w:rsid w:val="00B80DE9"/>
    <w:rsid w:val="00B819C3"/>
    <w:rsid w:val="00B81FC8"/>
    <w:rsid w:val="00B8505A"/>
    <w:rsid w:val="00BA439F"/>
    <w:rsid w:val="00BB0599"/>
    <w:rsid w:val="00BB07F9"/>
    <w:rsid w:val="00BB0916"/>
    <w:rsid w:val="00BB093F"/>
    <w:rsid w:val="00BB11CF"/>
    <w:rsid w:val="00BB5A88"/>
    <w:rsid w:val="00BB5A9B"/>
    <w:rsid w:val="00BD0CC6"/>
    <w:rsid w:val="00BD6DEF"/>
    <w:rsid w:val="00BD72D3"/>
    <w:rsid w:val="00BE596A"/>
    <w:rsid w:val="00BE5E5D"/>
    <w:rsid w:val="00C00610"/>
    <w:rsid w:val="00C10BC8"/>
    <w:rsid w:val="00C1366A"/>
    <w:rsid w:val="00C164A1"/>
    <w:rsid w:val="00C2030D"/>
    <w:rsid w:val="00C24019"/>
    <w:rsid w:val="00C40B87"/>
    <w:rsid w:val="00C46F70"/>
    <w:rsid w:val="00C54896"/>
    <w:rsid w:val="00C61B05"/>
    <w:rsid w:val="00C66101"/>
    <w:rsid w:val="00C666A9"/>
    <w:rsid w:val="00C70694"/>
    <w:rsid w:val="00C7525B"/>
    <w:rsid w:val="00C92B81"/>
    <w:rsid w:val="00C9510C"/>
    <w:rsid w:val="00CA41FF"/>
    <w:rsid w:val="00CA4395"/>
    <w:rsid w:val="00CA5975"/>
    <w:rsid w:val="00CC1EE1"/>
    <w:rsid w:val="00CC5839"/>
    <w:rsid w:val="00CC6AEC"/>
    <w:rsid w:val="00CE7682"/>
    <w:rsid w:val="00CF499C"/>
    <w:rsid w:val="00D0131E"/>
    <w:rsid w:val="00D115D1"/>
    <w:rsid w:val="00D1298D"/>
    <w:rsid w:val="00D255D4"/>
    <w:rsid w:val="00D27AD2"/>
    <w:rsid w:val="00D31F8C"/>
    <w:rsid w:val="00D332DF"/>
    <w:rsid w:val="00D35623"/>
    <w:rsid w:val="00D35DF0"/>
    <w:rsid w:val="00D46562"/>
    <w:rsid w:val="00D60E5E"/>
    <w:rsid w:val="00D6274B"/>
    <w:rsid w:val="00D668AB"/>
    <w:rsid w:val="00D738EE"/>
    <w:rsid w:val="00D75671"/>
    <w:rsid w:val="00D8677A"/>
    <w:rsid w:val="00D92D56"/>
    <w:rsid w:val="00D9790A"/>
    <w:rsid w:val="00DA46B5"/>
    <w:rsid w:val="00DB010C"/>
    <w:rsid w:val="00DB241C"/>
    <w:rsid w:val="00DB2BDD"/>
    <w:rsid w:val="00DB47E3"/>
    <w:rsid w:val="00DD4E74"/>
    <w:rsid w:val="00DD6B78"/>
    <w:rsid w:val="00DF3CCD"/>
    <w:rsid w:val="00DF4CF2"/>
    <w:rsid w:val="00E11C85"/>
    <w:rsid w:val="00E150D0"/>
    <w:rsid w:val="00E217A7"/>
    <w:rsid w:val="00E24643"/>
    <w:rsid w:val="00E33FCF"/>
    <w:rsid w:val="00E36661"/>
    <w:rsid w:val="00E37BC1"/>
    <w:rsid w:val="00E37DB8"/>
    <w:rsid w:val="00E40DA6"/>
    <w:rsid w:val="00E426C7"/>
    <w:rsid w:val="00E46C48"/>
    <w:rsid w:val="00E530AB"/>
    <w:rsid w:val="00E57B73"/>
    <w:rsid w:val="00E61D5C"/>
    <w:rsid w:val="00E71F10"/>
    <w:rsid w:val="00E74E22"/>
    <w:rsid w:val="00E7631C"/>
    <w:rsid w:val="00E835B0"/>
    <w:rsid w:val="00E95E6B"/>
    <w:rsid w:val="00E97655"/>
    <w:rsid w:val="00EC3685"/>
    <w:rsid w:val="00EC5954"/>
    <w:rsid w:val="00EC5D2E"/>
    <w:rsid w:val="00EC6233"/>
    <w:rsid w:val="00EC639A"/>
    <w:rsid w:val="00EC6A4C"/>
    <w:rsid w:val="00EE062B"/>
    <w:rsid w:val="00EE28CA"/>
    <w:rsid w:val="00EE2C59"/>
    <w:rsid w:val="00EE6BE5"/>
    <w:rsid w:val="00EF4392"/>
    <w:rsid w:val="00EF756B"/>
    <w:rsid w:val="00F005AE"/>
    <w:rsid w:val="00F03DB8"/>
    <w:rsid w:val="00F06714"/>
    <w:rsid w:val="00F238F0"/>
    <w:rsid w:val="00F31CB7"/>
    <w:rsid w:val="00F4258B"/>
    <w:rsid w:val="00F42AFD"/>
    <w:rsid w:val="00F447A3"/>
    <w:rsid w:val="00F460A0"/>
    <w:rsid w:val="00F5410E"/>
    <w:rsid w:val="00F61D30"/>
    <w:rsid w:val="00F63932"/>
    <w:rsid w:val="00F70C25"/>
    <w:rsid w:val="00F72EDD"/>
    <w:rsid w:val="00F77764"/>
    <w:rsid w:val="00F9017A"/>
    <w:rsid w:val="00F91E44"/>
    <w:rsid w:val="00F96BA5"/>
    <w:rsid w:val="00FA11B9"/>
    <w:rsid w:val="00FB3AAB"/>
    <w:rsid w:val="00FC1188"/>
    <w:rsid w:val="00FD0909"/>
    <w:rsid w:val="00FD37E9"/>
    <w:rsid w:val="00FD7EDB"/>
    <w:rsid w:val="00FF2B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770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6F8"/>
    <w:pPr>
      <w:spacing w:after="120"/>
    </w:pPr>
  </w:style>
  <w:style w:type="paragraph" w:styleId="Heading1">
    <w:name w:val="heading 1"/>
    <w:basedOn w:val="Normal"/>
    <w:next w:val="Normal"/>
    <w:link w:val="Heading1Char"/>
    <w:qFormat/>
    <w:rsid w:val="00182EF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182E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170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F005AE"/>
    <w:pPr>
      <w:keepNext/>
      <w:tabs>
        <w:tab w:val="num" w:pos="864"/>
        <w:tab w:val="left" w:pos="1440"/>
      </w:tabs>
      <w:spacing w:before="240" w:after="60"/>
      <w:ind w:left="864" w:hanging="864"/>
      <w:outlineLvl w:val="3"/>
    </w:pPr>
    <w:rPr>
      <w:rFonts w:ascii="Arial" w:eastAsia="Times" w:hAnsi="Arial" w:cs="Times New Roman"/>
      <w:b/>
      <w:bCs/>
      <w:szCs w:val="28"/>
    </w:rPr>
  </w:style>
  <w:style w:type="paragraph" w:styleId="Heading5">
    <w:name w:val="heading 5"/>
    <w:basedOn w:val="Normal"/>
    <w:next w:val="Normal"/>
    <w:link w:val="Heading5Char"/>
    <w:qFormat/>
    <w:rsid w:val="00F005AE"/>
    <w:pPr>
      <w:tabs>
        <w:tab w:val="num" w:pos="1008"/>
        <w:tab w:val="left" w:pos="1440"/>
      </w:tabs>
      <w:spacing w:before="240" w:after="60"/>
      <w:ind w:left="1008" w:hanging="1008"/>
      <w:outlineLvl w:val="4"/>
    </w:pPr>
    <w:rPr>
      <w:rFonts w:ascii="Arial" w:eastAsia="Times" w:hAnsi="Arial" w:cs="Times New Roman"/>
      <w:b/>
      <w:bCs/>
      <w:iCs/>
      <w:szCs w:val="26"/>
    </w:rPr>
  </w:style>
  <w:style w:type="paragraph" w:styleId="Heading6">
    <w:name w:val="heading 6"/>
    <w:basedOn w:val="Normal"/>
    <w:next w:val="Normal"/>
    <w:link w:val="Heading6Char"/>
    <w:qFormat/>
    <w:rsid w:val="00F005AE"/>
    <w:pPr>
      <w:tabs>
        <w:tab w:val="num" w:pos="1152"/>
      </w:tabs>
      <w:spacing w:before="240" w:after="60"/>
      <w:ind w:left="1152" w:hanging="1152"/>
      <w:outlineLvl w:val="5"/>
    </w:pPr>
    <w:rPr>
      <w:rFonts w:ascii="Times New Roman" w:eastAsia="Times" w:hAnsi="Times New Roman" w:cs="Times New Roman"/>
      <w:b/>
      <w:bCs/>
      <w:sz w:val="22"/>
      <w:szCs w:val="22"/>
    </w:rPr>
  </w:style>
  <w:style w:type="paragraph" w:styleId="Heading7">
    <w:name w:val="heading 7"/>
    <w:basedOn w:val="Normal"/>
    <w:next w:val="Normal"/>
    <w:link w:val="Heading7Char"/>
    <w:qFormat/>
    <w:rsid w:val="00F005AE"/>
    <w:pPr>
      <w:tabs>
        <w:tab w:val="num" w:pos="1296"/>
      </w:tabs>
      <w:spacing w:before="240" w:after="60"/>
      <w:ind w:left="1296" w:hanging="1296"/>
      <w:outlineLvl w:val="6"/>
    </w:pPr>
    <w:rPr>
      <w:rFonts w:ascii="Times New Roman" w:eastAsia="Times" w:hAnsi="Times New Roman" w:cs="Times New Roman"/>
    </w:rPr>
  </w:style>
  <w:style w:type="paragraph" w:styleId="Heading8">
    <w:name w:val="heading 8"/>
    <w:basedOn w:val="Normal"/>
    <w:next w:val="Normal"/>
    <w:link w:val="Heading8Char"/>
    <w:qFormat/>
    <w:rsid w:val="00F005AE"/>
    <w:pPr>
      <w:tabs>
        <w:tab w:val="num" w:pos="1440"/>
      </w:tabs>
      <w:spacing w:before="240" w:after="60"/>
      <w:ind w:left="1440" w:hanging="1440"/>
      <w:outlineLvl w:val="7"/>
    </w:pPr>
    <w:rPr>
      <w:rFonts w:ascii="Times New Roman" w:eastAsia="Times" w:hAnsi="Times New Roman" w:cs="Times New Roman"/>
      <w:i/>
      <w:iCs/>
    </w:rPr>
  </w:style>
  <w:style w:type="paragraph" w:styleId="Heading9">
    <w:name w:val="heading 9"/>
    <w:basedOn w:val="Normal"/>
    <w:next w:val="Normal"/>
    <w:link w:val="Heading9Char"/>
    <w:qFormat/>
    <w:rsid w:val="00F005AE"/>
    <w:pPr>
      <w:tabs>
        <w:tab w:val="num" w:pos="1584"/>
      </w:tabs>
      <w:spacing w:before="240" w:after="60"/>
      <w:ind w:left="1584" w:hanging="1584"/>
      <w:outlineLvl w:val="8"/>
    </w:pPr>
    <w:rPr>
      <w:rFonts w:ascii="Arial" w:eastAsia="Times"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F005AE"/>
    <w:rPr>
      <w:rFonts w:ascii="Tahoma" w:eastAsia="Calibri" w:hAnsi="Tahoma" w:cs="Times New Roman"/>
      <w:sz w:val="16"/>
      <w:szCs w:val="16"/>
    </w:rPr>
  </w:style>
  <w:style w:type="character" w:customStyle="1" w:styleId="BalloonTextChar">
    <w:name w:val="Balloon Text Char"/>
    <w:basedOn w:val="DefaultParagraphFont"/>
    <w:uiPriority w:val="99"/>
    <w:semiHidden/>
    <w:rsid w:val="0035127C"/>
    <w:rPr>
      <w:rFonts w:ascii="Lucida Grande" w:hAnsi="Lucida Grande"/>
      <w:sz w:val="18"/>
      <w:szCs w:val="18"/>
    </w:rPr>
  </w:style>
  <w:style w:type="character" w:customStyle="1" w:styleId="BalloonTextChar0">
    <w:name w:val="Balloon Text Char"/>
    <w:basedOn w:val="DefaultParagraphFont"/>
    <w:uiPriority w:val="99"/>
    <w:semiHidden/>
    <w:rsid w:val="009E648A"/>
    <w:rPr>
      <w:rFonts w:ascii="Lucida Grande" w:hAnsi="Lucida Grande"/>
      <w:sz w:val="18"/>
      <w:szCs w:val="18"/>
    </w:rPr>
  </w:style>
  <w:style w:type="character" w:customStyle="1" w:styleId="Heading1Char">
    <w:name w:val="Heading 1 Char"/>
    <w:basedOn w:val="DefaultParagraphFont"/>
    <w:link w:val="Heading1"/>
    <w:rsid w:val="00182EF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182E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170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F005AE"/>
    <w:rPr>
      <w:rFonts w:ascii="Arial" w:eastAsia="Times" w:hAnsi="Arial" w:cs="Times New Roman"/>
      <w:b/>
      <w:bCs/>
      <w:szCs w:val="28"/>
    </w:rPr>
  </w:style>
  <w:style w:type="character" w:customStyle="1" w:styleId="Heading5Char">
    <w:name w:val="Heading 5 Char"/>
    <w:basedOn w:val="DefaultParagraphFont"/>
    <w:link w:val="Heading5"/>
    <w:rsid w:val="00F005AE"/>
    <w:rPr>
      <w:rFonts w:ascii="Arial" w:eastAsia="Times" w:hAnsi="Arial" w:cs="Times New Roman"/>
      <w:b/>
      <w:bCs/>
      <w:iCs/>
      <w:szCs w:val="26"/>
    </w:rPr>
  </w:style>
  <w:style w:type="character" w:customStyle="1" w:styleId="Heading6Char">
    <w:name w:val="Heading 6 Char"/>
    <w:basedOn w:val="DefaultParagraphFont"/>
    <w:link w:val="Heading6"/>
    <w:rsid w:val="00F005AE"/>
    <w:rPr>
      <w:rFonts w:ascii="Times New Roman" w:eastAsia="Times" w:hAnsi="Times New Roman" w:cs="Times New Roman"/>
      <w:b/>
      <w:bCs/>
      <w:sz w:val="22"/>
      <w:szCs w:val="22"/>
    </w:rPr>
  </w:style>
  <w:style w:type="character" w:customStyle="1" w:styleId="Heading7Char">
    <w:name w:val="Heading 7 Char"/>
    <w:basedOn w:val="DefaultParagraphFont"/>
    <w:link w:val="Heading7"/>
    <w:rsid w:val="00F005AE"/>
    <w:rPr>
      <w:rFonts w:ascii="Times New Roman" w:eastAsia="Times" w:hAnsi="Times New Roman" w:cs="Times New Roman"/>
    </w:rPr>
  </w:style>
  <w:style w:type="character" w:customStyle="1" w:styleId="Heading8Char">
    <w:name w:val="Heading 8 Char"/>
    <w:basedOn w:val="DefaultParagraphFont"/>
    <w:link w:val="Heading8"/>
    <w:rsid w:val="00F005AE"/>
    <w:rPr>
      <w:rFonts w:ascii="Times New Roman" w:eastAsia="Times" w:hAnsi="Times New Roman" w:cs="Times New Roman"/>
      <w:i/>
      <w:iCs/>
    </w:rPr>
  </w:style>
  <w:style w:type="character" w:customStyle="1" w:styleId="Heading9Char">
    <w:name w:val="Heading 9 Char"/>
    <w:basedOn w:val="DefaultParagraphFont"/>
    <w:link w:val="Heading9"/>
    <w:rsid w:val="00F005AE"/>
    <w:rPr>
      <w:rFonts w:ascii="Arial" w:eastAsia="Times" w:hAnsi="Arial" w:cs="Times New Roman"/>
      <w:sz w:val="22"/>
      <w:szCs w:val="22"/>
    </w:rPr>
  </w:style>
  <w:style w:type="character" w:styleId="Hyperlink">
    <w:name w:val="Hyperlink"/>
    <w:basedOn w:val="DefaultParagraphFont"/>
    <w:uiPriority w:val="99"/>
    <w:rsid w:val="002170D5"/>
    <w:rPr>
      <w:color w:val="0000FF" w:themeColor="hyperlink"/>
      <w:u w:val="single"/>
    </w:rPr>
  </w:style>
  <w:style w:type="paragraph" w:styleId="FootnoteText">
    <w:name w:val="footnote text"/>
    <w:basedOn w:val="Normal"/>
    <w:link w:val="FootnoteTextChar"/>
    <w:rsid w:val="00016463"/>
  </w:style>
  <w:style w:type="character" w:customStyle="1" w:styleId="FootnoteTextChar">
    <w:name w:val="Footnote Text Char"/>
    <w:basedOn w:val="DefaultParagraphFont"/>
    <w:link w:val="FootnoteText"/>
    <w:rsid w:val="00016463"/>
  </w:style>
  <w:style w:type="character" w:styleId="FootnoteReference">
    <w:name w:val="footnote reference"/>
    <w:basedOn w:val="DefaultParagraphFont"/>
    <w:rsid w:val="00016463"/>
    <w:rPr>
      <w:vertAlign w:val="superscript"/>
    </w:rPr>
  </w:style>
  <w:style w:type="paragraph" w:customStyle="1" w:styleId="MediumGrid1-Accent21">
    <w:name w:val="Medium Grid 1 - Accent 21"/>
    <w:basedOn w:val="Normal"/>
    <w:uiPriority w:val="34"/>
    <w:qFormat/>
    <w:rsid w:val="00F005AE"/>
    <w:pPr>
      <w:spacing w:after="200" w:line="276" w:lineRule="auto"/>
      <w:ind w:left="720"/>
      <w:contextualSpacing/>
    </w:pPr>
    <w:rPr>
      <w:rFonts w:ascii="Calibri" w:eastAsia="Calibri" w:hAnsi="Calibri" w:cs="Times New Roman"/>
      <w:sz w:val="22"/>
      <w:szCs w:val="22"/>
    </w:rPr>
  </w:style>
  <w:style w:type="paragraph" w:styleId="DocumentMap">
    <w:name w:val="Document Map"/>
    <w:basedOn w:val="Normal"/>
    <w:link w:val="DocumentMapChar"/>
    <w:uiPriority w:val="99"/>
    <w:unhideWhenUsed/>
    <w:rsid w:val="00F005AE"/>
    <w:rPr>
      <w:rFonts w:ascii="Tahoma" w:eastAsia="Calibri" w:hAnsi="Tahoma" w:cs="Times New Roman"/>
      <w:sz w:val="16"/>
      <w:szCs w:val="16"/>
    </w:rPr>
  </w:style>
  <w:style w:type="character" w:customStyle="1" w:styleId="DocumentMapChar">
    <w:name w:val="Document Map Char"/>
    <w:basedOn w:val="DefaultParagraphFont"/>
    <w:link w:val="DocumentMap"/>
    <w:uiPriority w:val="99"/>
    <w:rsid w:val="00F005AE"/>
    <w:rPr>
      <w:rFonts w:ascii="Tahoma" w:eastAsia="Calibri" w:hAnsi="Tahoma" w:cs="Times New Roman"/>
      <w:sz w:val="16"/>
      <w:szCs w:val="16"/>
    </w:rPr>
  </w:style>
  <w:style w:type="character" w:customStyle="1" w:styleId="BalloonTextChar1">
    <w:name w:val="Balloon Text Char1"/>
    <w:basedOn w:val="DefaultParagraphFont"/>
    <w:link w:val="BalloonText"/>
    <w:uiPriority w:val="99"/>
    <w:rsid w:val="00F005AE"/>
    <w:rPr>
      <w:rFonts w:ascii="Tahoma" w:eastAsia="Calibri" w:hAnsi="Tahoma" w:cs="Times New Roman"/>
      <w:sz w:val="16"/>
      <w:szCs w:val="16"/>
    </w:rPr>
  </w:style>
  <w:style w:type="paragraph" w:styleId="Caption">
    <w:name w:val="caption"/>
    <w:basedOn w:val="Normal"/>
    <w:next w:val="Normal"/>
    <w:uiPriority w:val="35"/>
    <w:qFormat/>
    <w:rsid w:val="00F005AE"/>
    <w:pPr>
      <w:spacing w:after="200"/>
    </w:pPr>
    <w:rPr>
      <w:rFonts w:ascii="Calibri" w:eastAsia="Calibri" w:hAnsi="Calibri" w:cs="Times New Roman"/>
      <w:b/>
      <w:bCs/>
      <w:color w:val="4F81BD"/>
      <w:sz w:val="18"/>
      <w:szCs w:val="18"/>
    </w:rPr>
  </w:style>
  <w:style w:type="paragraph" w:customStyle="1" w:styleId="TOCHeading1">
    <w:name w:val="TOC Heading1"/>
    <w:basedOn w:val="Heading1"/>
    <w:next w:val="Normal"/>
    <w:uiPriority w:val="39"/>
    <w:semiHidden/>
    <w:unhideWhenUsed/>
    <w:qFormat/>
    <w:rsid w:val="00F005AE"/>
    <w:pPr>
      <w:spacing w:line="276" w:lineRule="auto"/>
      <w:outlineLvl w:val="9"/>
    </w:pPr>
    <w:rPr>
      <w:rFonts w:ascii="Cambria" w:eastAsia="MS Gothic" w:hAnsi="Cambria" w:cs="Times New Roman"/>
      <w:color w:val="365F91"/>
      <w:sz w:val="28"/>
      <w:szCs w:val="28"/>
      <w:lang w:eastAsia="ja-JP"/>
    </w:rPr>
  </w:style>
  <w:style w:type="paragraph" w:styleId="TOC2">
    <w:name w:val="toc 2"/>
    <w:basedOn w:val="Normal"/>
    <w:next w:val="Normal"/>
    <w:autoRedefine/>
    <w:uiPriority w:val="39"/>
    <w:unhideWhenUsed/>
    <w:qFormat/>
    <w:rsid w:val="00F005AE"/>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F005AE"/>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F005AE"/>
    <w:pPr>
      <w:spacing w:after="100" w:line="276" w:lineRule="auto"/>
      <w:ind w:left="440"/>
    </w:pPr>
    <w:rPr>
      <w:rFonts w:ascii="Calibri" w:eastAsia="MS Mincho" w:hAnsi="Calibri" w:cs="Arial"/>
      <w:sz w:val="22"/>
      <w:szCs w:val="22"/>
      <w:lang w:eastAsia="ja-JP"/>
    </w:rPr>
  </w:style>
  <w:style w:type="paragraph" w:styleId="Header">
    <w:name w:val="header"/>
    <w:basedOn w:val="Normal"/>
    <w:link w:val="HeaderChar"/>
    <w:uiPriority w:val="99"/>
    <w:unhideWhenUsed/>
    <w:rsid w:val="00F005AE"/>
    <w:pPr>
      <w:tabs>
        <w:tab w:val="center" w:pos="4320"/>
        <w:tab w:val="right" w:pos="8640"/>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F005AE"/>
    <w:rPr>
      <w:rFonts w:ascii="Calibri" w:eastAsia="Calibri" w:hAnsi="Calibri" w:cs="Times New Roman"/>
      <w:sz w:val="22"/>
      <w:szCs w:val="22"/>
    </w:rPr>
  </w:style>
  <w:style w:type="paragraph" w:styleId="Footer">
    <w:name w:val="footer"/>
    <w:basedOn w:val="Normal"/>
    <w:link w:val="FooterChar"/>
    <w:uiPriority w:val="99"/>
    <w:unhideWhenUsed/>
    <w:rsid w:val="00F005AE"/>
    <w:pPr>
      <w:tabs>
        <w:tab w:val="center" w:pos="4320"/>
        <w:tab w:val="right" w:pos="8640"/>
      </w:tabs>
      <w:spacing w:after="200" w:line="276" w:lineRule="auto"/>
    </w:pPr>
    <w:rPr>
      <w:rFonts w:ascii="Calibri" w:eastAsia="Calibri" w:hAnsi="Calibri" w:cs="Times New Roman"/>
      <w:sz w:val="22"/>
      <w:szCs w:val="22"/>
    </w:rPr>
  </w:style>
  <w:style w:type="character" w:customStyle="1" w:styleId="FooterChar">
    <w:name w:val="Footer Char"/>
    <w:basedOn w:val="DefaultParagraphFont"/>
    <w:link w:val="Footer"/>
    <w:uiPriority w:val="99"/>
    <w:rsid w:val="00F005AE"/>
    <w:rPr>
      <w:rFonts w:ascii="Calibri" w:eastAsia="Calibri" w:hAnsi="Calibri" w:cs="Times New Roman"/>
      <w:sz w:val="22"/>
      <w:szCs w:val="22"/>
    </w:rPr>
  </w:style>
  <w:style w:type="character" w:styleId="PageNumber">
    <w:name w:val="page number"/>
    <w:basedOn w:val="DefaultParagraphFont"/>
    <w:uiPriority w:val="99"/>
    <w:unhideWhenUsed/>
    <w:rsid w:val="00F005AE"/>
  </w:style>
  <w:style w:type="paragraph" w:styleId="TOC4">
    <w:name w:val="toc 4"/>
    <w:basedOn w:val="Normal"/>
    <w:next w:val="Normal"/>
    <w:autoRedefine/>
    <w:uiPriority w:val="39"/>
    <w:unhideWhenUsed/>
    <w:rsid w:val="00F005AE"/>
    <w:pPr>
      <w:spacing w:after="200" w:line="276" w:lineRule="auto"/>
      <w:ind w:left="660"/>
    </w:pPr>
    <w:rPr>
      <w:rFonts w:ascii="Calibri" w:eastAsia="Calibri" w:hAnsi="Calibri" w:cs="Times New Roman"/>
      <w:sz w:val="22"/>
      <w:szCs w:val="22"/>
    </w:rPr>
  </w:style>
  <w:style w:type="paragraph" w:styleId="TOC5">
    <w:name w:val="toc 5"/>
    <w:basedOn w:val="Normal"/>
    <w:next w:val="Normal"/>
    <w:autoRedefine/>
    <w:uiPriority w:val="39"/>
    <w:unhideWhenUsed/>
    <w:rsid w:val="00F005AE"/>
    <w:pPr>
      <w:spacing w:after="200" w:line="276" w:lineRule="auto"/>
      <w:ind w:left="880"/>
    </w:pPr>
    <w:rPr>
      <w:rFonts w:ascii="Calibri" w:eastAsia="Calibri" w:hAnsi="Calibri" w:cs="Times New Roman"/>
      <w:sz w:val="22"/>
      <w:szCs w:val="22"/>
    </w:rPr>
  </w:style>
  <w:style w:type="paragraph" w:styleId="TOC6">
    <w:name w:val="toc 6"/>
    <w:basedOn w:val="Normal"/>
    <w:next w:val="Normal"/>
    <w:autoRedefine/>
    <w:uiPriority w:val="39"/>
    <w:unhideWhenUsed/>
    <w:rsid w:val="00F005AE"/>
    <w:pPr>
      <w:spacing w:after="200" w:line="276" w:lineRule="auto"/>
      <w:ind w:left="1100"/>
    </w:pPr>
    <w:rPr>
      <w:rFonts w:ascii="Calibri" w:eastAsia="Calibri" w:hAnsi="Calibri" w:cs="Times New Roman"/>
      <w:sz w:val="22"/>
      <w:szCs w:val="22"/>
    </w:rPr>
  </w:style>
  <w:style w:type="paragraph" w:styleId="TOC7">
    <w:name w:val="toc 7"/>
    <w:basedOn w:val="Normal"/>
    <w:next w:val="Normal"/>
    <w:autoRedefine/>
    <w:uiPriority w:val="39"/>
    <w:unhideWhenUsed/>
    <w:rsid w:val="00F005AE"/>
    <w:pPr>
      <w:spacing w:after="200" w:line="276" w:lineRule="auto"/>
      <w:ind w:left="1320"/>
    </w:pPr>
    <w:rPr>
      <w:rFonts w:ascii="Calibri" w:eastAsia="Calibri" w:hAnsi="Calibri" w:cs="Times New Roman"/>
      <w:sz w:val="22"/>
      <w:szCs w:val="22"/>
    </w:rPr>
  </w:style>
  <w:style w:type="paragraph" w:styleId="TOC8">
    <w:name w:val="toc 8"/>
    <w:basedOn w:val="Normal"/>
    <w:next w:val="Normal"/>
    <w:autoRedefine/>
    <w:uiPriority w:val="39"/>
    <w:unhideWhenUsed/>
    <w:rsid w:val="00F005AE"/>
    <w:pPr>
      <w:spacing w:after="200" w:line="276" w:lineRule="auto"/>
      <w:ind w:left="1540"/>
    </w:pPr>
    <w:rPr>
      <w:rFonts w:ascii="Calibri" w:eastAsia="Calibri" w:hAnsi="Calibri" w:cs="Times New Roman"/>
      <w:sz w:val="22"/>
      <w:szCs w:val="22"/>
    </w:rPr>
  </w:style>
  <w:style w:type="paragraph" w:styleId="TOC9">
    <w:name w:val="toc 9"/>
    <w:basedOn w:val="Normal"/>
    <w:next w:val="Normal"/>
    <w:autoRedefine/>
    <w:uiPriority w:val="39"/>
    <w:unhideWhenUsed/>
    <w:rsid w:val="00F005AE"/>
    <w:pPr>
      <w:spacing w:after="200" w:line="276" w:lineRule="auto"/>
      <w:ind w:left="1760"/>
    </w:pPr>
    <w:rPr>
      <w:rFonts w:ascii="Calibri" w:eastAsia="Calibri" w:hAnsi="Calibri" w:cs="Times New Roman"/>
      <w:sz w:val="22"/>
      <w:szCs w:val="22"/>
    </w:rPr>
  </w:style>
  <w:style w:type="paragraph" w:styleId="PlainText">
    <w:name w:val="Plain Text"/>
    <w:basedOn w:val="Normal"/>
    <w:link w:val="PlainTextChar"/>
    <w:uiPriority w:val="99"/>
    <w:unhideWhenUsed/>
    <w:rsid w:val="00F005AE"/>
    <w:rPr>
      <w:rFonts w:ascii="Courier" w:eastAsia="Cambria" w:hAnsi="Courier" w:cs="Times New Roman"/>
      <w:sz w:val="21"/>
      <w:szCs w:val="21"/>
    </w:rPr>
  </w:style>
  <w:style w:type="character" w:customStyle="1" w:styleId="PlainTextChar">
    <w:name w:val="Plain Text Char"/>
    <w:basedOn w:val="DefaultParagraphFont"/>
    <w:link w:val="PlainText"/>
    <w:uiPriority w:val="99"/>
    <w:rsid w:val="00F005AE"/>
    <w:rPr>
      <w:rFonts w:ascii="Courier" w:eastAsia="Cambria" w:hAnsi="Courier" w:cs="Times New Roman"/>
      <w:sz w:val="21"/>
      <w:szCs w:val="21"/>
    </w:rPr>
  </w:style>
  <w:style w:type="paragraph" w:styleId="ListParagraph">
    <w:name w:val="List Paragraph"/>
    <w:basedOn w:val="Normal"/>
    <w:rsid w:val="00F238F0"/>
    <w:pPr>
      <w:ind w:left="720"/>
      <w:contextualSpacing/>
    </w:pPr>
  </w:style>
  <w:style w:type="paragraph" w:styleId="Subtitle">
    <w:name w:val="Subtitle"/>
    <w:basedOn w:val="Normal"/>
    <w:link w:val="SubtitleChar"/>
    <w:qFormat/>
    <w:rsid w:val="00A97E1E"/>
    <w:pPr>
      <w:spacing w:after="60"/>
      <w:jc w:val="center"/>
      <w:outlineLvl w:val="1"/>
    </w:pPr>
    <w:rPr>
      <w:rFonts w:ascii="Helvetica" w:eastAsia="Times New Roman" w:hAnsi="Helvetica" w:cs="Times New Roman"/>
    </w:rPr>
  </w:style>
  <w:style w:type="character" w:customStyle="1" w:styleId="SubtitleChar">
    <w:name w:val="Subtitle Char"/>
    <w:basedOn w:val="DefaultParagraphFont"/>
    <w:link w:val="Subtitle"/>
    <w:rsid w:val="00A97E1E"/>
    <w:rPr>
      <w:rFonts w:ascii="Helvetica" w:eastAsia="Times New Roman" w:hAnsi="Helvetica" w:cs="Times New Roman"/>
    </w:rPr>
  </w:style>
  <w:style w:type="table" w:styleId="TableGrid">
    <w:name w:val="Table Grid"/>
    <w:basedOn w:val="TableNormal"/>
    <w:uiPriority w:val="59"/>
    <w:rsid w:val="00432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nhideWhenUsed/>
    <w:rsid w:val="00B046F8"/>
    <w:pPr>
      <w:ind w:left="720" w:hanging="720"/>
    </w:pPr>
  </w:style>
  <w:style w:type="character" w:styleId="FollowedHyperlink">
    <w:name w:val="FollowedHyperlink"/>
    <w:basedOn w:val="DefaultParagraphFont"/>
    <w:rsid w:val="009E1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ds.nasa.gov" TargetMode="External"/><Relationship Id="rId5" Type="http://schemas.openxmlformats.org/officeDocument/2006/relationships/webSettings" Target="webSettings.xml"/><Relationship Id="rId15" Type="http://schemas.openxmlformats.org/officeDocument/2006/relationships/hyperlink" Target="http://en.wikipedia.org/wiki/Semantic_data_model"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Operation_(mathema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C22B1-24C9-45D4-BA75-00762F04B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15018</Words>
  <Characters>82750</Characters>
  <Application>Microsoft Office Word</Application>
  <DocSecurity>0</DocSecurity>
  <Lines>2364</Lines>
  <Paragraphs>1602</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96166</CharactersWithSpaces>
  <SharedDoc>false</SharedDoc>
  <HLinks>
    <vt:vector size="24" baseType="variant">
      <vt:variant>
        <vt:i4>3932259</vt:i4>
      </vt:variant>
      <vt:variant>
        <vt:i4>240</vt:i4>
      </vt:variant>
      <vt:variant>
        <vt:i4>0</vt:i4>
      </vt:variant>
      <vt:variant>
        <vt:i4>5</vt:i4>
      </vt:variant>
      <vt:variant>
        <vt:lpwstr>http://en.wikipedia.org/wiki/Semantic_data_model</vt:lpwstr>
      </vt:variant>
      <vt:variant>
        <vt:lpwstr/>
      </vt:variant>
      <vt:variant>
        <vt:i4>65652</vt:i4>
      </vt:variant>
      <vt:variant>
        <vt:i4>237</vt:i4>
      </vt:variant>
      <vt:variant>
        <vt:i4>0</vt:i4>
      </vt:variant>
      <vt:variant>
        <vt:i4>5</vt:i4>
      </vt:variant>
      <vt:variant>
        <vt:lpwstr>http://en.wikipedia.org/wiki/Operation_(mathematics)</vt:lpwstr>
      </vt:variant>
      <vt:variant>
        <vt:lpwstr/>
      </vt:variant>
      <vt:variant>
        <vt:i4>4849664</vt:i4>
      </vt:variant>
      <vt:variant>
        <vt:i4>234</vt:i4>
      </vt:variant>
      <vt:variant>
        <vt:i4>0</vt:i4>
      </vt:variant>
      <vt:variant>
        <vt:i4>5</vt:i4>
      </vt:variant>
      <vt:variant>
        <vt:lpwstr>http://www.wikipedia.org</vt:lpwstr>
      </vt:variant>
      <vt:variant>
        <vt:lpwstr/>
      </vt:variant>
      <vt:variant>
        <vt:i4>7602258</vt:i4>
      </vt:variant>
      <vt:variant>
        <vt:i4>231</vt:i4>
      </vt:variant>
      <vt:variant>
        <vt:i4>0</vt:i4>
      </vt:variant>
      <vt:variant>
        <vt:i4>5</vt:i4>
      </vt:variant>
      <vt:variant>
        <vt:lpwstr>http://pds.nasa.gov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Slavney</dc:creator>
  <cp:lastModifiedBy>Susie Slavney</cp:lastModifiedBy>
  <cp:revision>3</cp:revision>
  <cp:lastPrinted>2016-10-24T13:52:00Z</cp:lastPrinted>
  <dcterms:created xsi:type="dcterms:W3CDTF">2019-04-18T21:44:00Z</dcterms:created>
  <dcterms:modified xsi:type="dcterms:W3CDTF">2019-04-18T21:45:00Z</dcterms:modified>
</cp:coreProperties>
</file>